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947D" w14:textId="0A33F9DE" w:rsidR="005733EE" w:rsidRPr="005733EE" w:rsidRDefault="00597B0D" w:rsidP="005733EE">
      <w:pPr>
        <w:kinsoku w:val="0"/>
        <w:overflowPunct w:val="0"/>
        <w:spacing w:after="120" w:line="14" w:lineRule="auto"/>
        <w:rPr>
          <w:rFonts w:ascii="Times New Roman" w:eastAsia="Times New Roman" w:hAnsi="Times New Roman" w:cs="Times New Roman"/>
          <w:sz w:val="20"/>
          <w:szCs w:val="20"/>
          <w:lang w:val="en-US" w:eastAsia="en-US"/>
        </w:rPr>
      </w:pPr>
      <w:r w:rsidRPr="005733EE">
        <w:rPr>
          <w:rFonts w:ascii="Times New Roman" w:eastAsia="Times New Roman" w:hAnsi="Times New Roman" w:cs="Times New Roman"/>
          <w:noProof/>
          <w:sz w:val="24"/>
          <w:szCs w:val="24"/>
          <w:lang w:eastAsia="en-US"/>
        </w:rPr>
        <w:drawing>
          <wp:anchor distT="0" distB="0" distL="114300" distR="114300" simplePos="0" relativeHeight="251668480" behindDoc="0" locked="0" layoutInCell="1" allowOverlap="1" wp14:anchorId="1DFBE21F" wp14:editId="7F932189">
            <wp:simplePos x="0" y="0"/>
            <wp:positionH relativeFrom="margin">
              <wp:posOffset>-111760</wp:posOffset>
            </wp:positionH>
            <wp:positionV relativeFrom="margin">
              <wp:posOffset>-382270</wp:posOffset>
            </wp:positionV>
            <wp:extent cx="1544320" cy="413385"/>
            <wp:effectExtent l="0" t="0" r="0" b="5715"/>
            <wp:wrapSquare wrapText="bothSides"/>
            <wp:docPr id="162242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4320"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04E2" w:rsidRPr="005733EE">
        <w:rPr>
          <w:rFonts w:ascii="Times New Roman" w:eastAsia="Times New Roman" w:hAnsi="Times New Roman" w:cs="Times New Roman"/>
          <w:bCs/>
          <w:noProof/>
          <w:sz w:val="18"/>
          <w:szCs w:val="20"/>
          <w:lang w:val="en-US" w:eastAsia="en-US"/>
        </w:rPr>
        <w:drawing>
          <wp:anchor distT="0" distB="0" distL="114300" distR="114300" simplePos="0" relativeHeight="251663360" behindDoc="1" locked="0" layoutInCell="1" allowOverlap="1" wp14:anchorId="7E455871" wp14:editId="14B804BE">
            <wp:simplePos x="0" y="0"/>
            <wp:positionH relativeFrom="column">
              <wp:posOffset>3174035</wp:posOffset>
            </wp:positionH>
            <wp:positionV relativeFrom="paragraph">
              <wp:posOffset>-475056</wp:posOffset>
            </wp:positionV>
            <wp:extent cx="1596097" cy="803275"/>
            <wp:effectExtent l="0" t="0" r="4445"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13" cstate="print">
                      <a:extLst>
                        <a:ext uri="{28A0092B-C50C-407E-A947-70E740481C1C}">
                          <a14:useLocalDpi xmlns:a14="http://schemas.microsoft.com/office/drawing/2010/main" val="0"/>
                        </a:ext>
                      </a:extLst>
                    </a:blip>
                    <a:srcRect l="5618" t="22843" r="6990" b="14069"/>
                    <a:stretch/>
                  </pic:blipFill>
                  <pic:spPr bwMode="auto">
                    <a:xfrm>
                      <a:off x="0" y="0"/>
                      <a:ext cx="1596097"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4E2" w:rsidRPr="005733EE">
        <w:rPr>
          <w:rFonts w:ascii="Times New Roman" w:eastAsia="Times New Roman" w:hAnsi="Times New Roman" w:cs="Times New Roman"/>
          <w:noProof/>
          <w:sz w:val="24"/>
          <w:szCs w:val="24"/>
          <w:lang w:val="en-US" w:eastAsia="en-US"/>
        </w:rPr>
        <w:drawing>
          <wp:anchor distT="0" distB="0" distL="114300" distR="114300" simplePos="0" relativeHeight="251666432" behindDoc="1" locked="0" layoutInCell="1" allowOverlap="1" wp14:anchorId="25326B28" wp14:editId="2383FC74">
            <wp:simplePos x="0" y="0"/>
            <wp:positionH relativeFrom="page">
              <wp:posOffset>2574595</wp:posOffset>
            </wp:positionH>
            <wp:positionV relativeFrom="page">
              <wp:posOffset>496468</wp:posOffset>
            </wp:positionV>
            <wp:extent cx="1465224" cy="523875"/>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5224"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4E2" w:rsidRPr="005733EE">
        <w:rPr>
          <w:rFonts w:ascii="Times New Roman" w:eastAsia="Times New Roman" w:hAnsi="Times New Roman" w:cs="Times New Roman"/>
          <w:noProof/>
          <w:sz w:val="24"/>
          <w:szCs w:val="24"/>
          <w:lang w:val="en-US" w:eastAsia="en-US"/>
        </w:rPr>
        <w:drawing>
          <wp:anchor distT="0" distB="0" distL="114300" distR="114300" simplePos="0" relativeHeight="251667456" behindDoc="0" locked="0" layoutInCell="1" allowOverlap="1" wp14:anchorId="62EC109A" wp14:editId="318BBBA9">
            <wp:simplePos x="0" y="0"/>
            <wp:positionH relativeFrom="margin">
              <wp:posOffset>4791431</wp:posOffset>
            </wp:positionH>
            <wp:positionV relativeFrom="margin">
              <wp:posOffset>-519634</wp:posOffset>
            </wp:positionV>
            <wp:extent cx="1323340" cy="7334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3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733EE" w:rsidRPr="005733EE">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5408" behindDoc="1" locked="0" layoutInCell="0" allowOverlap="1" wp14:anchorId="33460EE3" wp14:editId="21B5DE80">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AADE1" w14:textId="77777777" w:rsidR="005733EE" w:rsidRDefault="005733EE" w:rsidP="005733EE">
                            <w:pPr>
                              <w:spacing w:line="1120" w:lineRule="atLeast"/>
                            </w:pPr>
                          </w:p>
                          <w:p w14:paraId="1B2D6C9A" w14:textId="77777777" w:rsidR="005733EE" w:rsidRDefault="005733EE" w:rsidP="005733E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460EE3" id="Rectangle 21" o:spid="_x0000_s1026" style="position:absolute;margin-left:472.2pt;margin-top:24.2pt;width:99pt;height:4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393AADE1" w14:textId="77777777" w:rsidR="005733EE" w:rsidRDefault="005733EE" w:rsidP="005733EE">
                      <w:pPr>
                        <w:spacing w:line="1120" w:lineRule="atLeast"/>
                      </w:pPr>
                    </w:p>
                    <w:p w14:paraId="1B2D6C9A" w14:textId="77777777" w:rsidR="005733EE" w:rsidRDefault="005733EE" w:rsidP="005733EE"/>
                  </w:txbxContent>
                </v:textbox>
                <w10:wrap anchorx="page" anchory="page"/>
              </v:rect>
            </w:pict>
          </mc:Fallback>
        </mc:AlternateContent>
      </w:r>
    </w:p>
    <w:p w14:paraId="080D5EA6" w14:textId="77777777" w:rsidR="005733EE" w:rsidRPr="005733EE" w:rsidRDefault="005733EE" w:rsidP="005733EE">
      <w:pPr>
        <w:spacing w:after="0" w:line="240" w:lineRule="auto"/>
        <w:rPr>
          <w:rFonts w:ascii="Arial" w:eastAsia="Times New Roman" w:hAnsi="Arial" w:cs="Arial"/>
          <w:bCs/>
          <w:sz w:val="18"/>
          <w:szCs w:val="28"/>
          <w:lang w:val="en-US" w:eastAsia="en-US"/>
        </w:rPr>
      </w:pPr>
      <w:r w:rsidRPr="005733EE">
        <w:rPr>
          <w:rFonts w:ascii="Times New Roman" w:eastAsia="Times New Roman" w:hAnsi="Times New Roman" w:cs="Times New Roman"/>
          <w:bCs/>
          <w:noProof/>
          <w:sz w:val="18"/>
          <w:szCs w:val="20"/>
          <w:lang w:val="en-US" w:eastAsia="en-US"/>
        </w:rPr>
        <mc:AlternateContent>
          <mc:Choice Requires="wps">
            <w:drawing>
              <wp:anchor distT="0" distB="0" distL="114300" distR="114300" simplePos="0" relativeHeight="251662336" behindDoc="0" locked="0" layoutInCell="1" allowOverlap="1" wp14:anchorId="5925ABA4" wp14:editId="153695F0">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5AA20" w14:textId="77777777" w:rsidR="005733EE" w:rsidRDefault="005733EE" w:rsidP="005733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5ABA4" id="Rectangle 4" o:spid="_x0000_s1027" style="position:absolute;margin-left:370.85pt;margin-top:-51.6pt;width:130.45pt;height:3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3E05AA20" w14:textId="77777777" w:rsidR="005733EE" w:rsidRDefault="005733EE" w:rsidP="005733EE"/>
                  </w:txbxContent>
                </v:textbox>
              </v:rect>
            </w:pict>
          </mc:Fallback>
        </mc:AlternateContent>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t xml:space="preserve">           </w:t>
      </w:r>
    </w:p>
    <w:p w14:paraId="5DC1A840" w14:textId="77777777" w:rsidR="005733EE" w:rsidRPr="005733EE" w:rsidRDefault="005733EE" w:rsidP="005733EE">
      <w:pPr>
        <w:spacing w:after="0" w:line="240" w:lineRule="auto"/>
        <w:jc w:val="right"/>
        <w:rPr>
          <w:rFonts w:ascii="Arial" w:eastAsia="Times New Roman" w:hAnsi="Arial" w:cs="Arial"/>
          <w:b/>
          <w:bCs/>
          <w:sz w:val="18"/>
          <w:szCs w:val="18"/>
          <w:lang w:eastAsia="en-US"/>
        </w:rPr>
      </w:pP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r>
      <w:r w:rsidRPr="005733EE">
        <w:rPr>
          <w:rFonts w:ascii="Arial" w:eastAsia="Times New Roman" w:hAnsi="Arial" w:cs="Arial"/>
          <w:bCs/>
          <w:sz w:val="18"/>
          <w:szCs w:val="28"/>
          <w:lang w:val="en-US" w:eastAsia="en-US"/>
        </w:rPr>
        <w:tab/>
        <w:t xml:space="preserve">           </w:t>
      </w:r>
      <w:r w:rsidRPr="005733EE">
        <w:rPr>
          <w:rFonts w:ascii="Arial" w:eastAsia="Times New Roman" w:hAnsi="Arial" w:cs="Arial"/>
          <w:b/>
          <w:bCs/>
          <w:sz w:val="18"/>
          <w:szCs w:val="18"/>
          <w:lang w:val="en-US" w:eastAsia="en-US"/>
        </w:rPr>
        <w:t xml:space="preserve">ISSN:   </w:t>
      </w:r>
      <w:r w:rsidRPr="005733EE">
        <w:rPr>
          <w:rFonts w:ascii="Arial" w:eastAsia="Times New Roman" w:hAnsi="Arial" w:cs="Arial"/>
          <w:b/>
          <w:bCs/>
          <w:sz w:val="18"/>
          <w:szCs w:val="18"/>
          <w:lang w:eastAsia="en-US"/>
        </w:rPr>
        <w:t>1995-1132</w:t>
      </w:r>
    </w:p>
    <w:p w14:paraId="69608872" w14:textId="77777777" w:rsidR="005733EE" w:rsidRPr="005733EE" w:rsidRDefault="005733EE" w:rsidP="005733EE">
      <w:pPr>
        <w:spacing w:after="0" w:line="240" w:lineRule="auto"/>
        <w:ind w:firstLine="720"/>
        <w:jc w:val="center"/>
        <w:rPr>
          <w:rFonts w:ascii="Arial" w:eastAsia="Times New Roman" w:hAnsi="Arial" w:cs="Arial"/>
          <w:b/>
          <w:bCs/>
          <w:sz w:val="18"/>
          <w:szCs w:val="18"/>
          <w:lang w:eastAsia="en-US"/>
        </w:rPr>
      </w:pPr>
    </w:p>
    <w:p w14:paraId="4FD23759" w14:textId="77777777" w:rsidR="00DD04E2" w:rsidRDefault="005733EE" w:rsidP="005733EE">
      <w:pPr>
        <w:spacing w:after="0" w:line="240" w:lineRule="auto"/>
        <w:ind w:firstLine="720"/>
        <w:jc w:val="right"/>
        <w:rPr>
          <w:rFonts w:ascii="Arial" w:eastAsia="Times New Roman" w:hAnsi="Arial" w:cs="Arial"/>
          <w:b/>
          <w:sz w:val="28"/>
          <w:szCs w:val="28"/>
          <w:lang w:val="en-US" w:eastAsia="en-US"/>
        </w:rPr>
      </w:pPr>
      <w:r w:rsidRPr="005733EE">
        <w:rPr>
          <w:rFonts w:ascii="Arial" w:eastAsia="Times New Roman" w:hAnsi="Arial" w:cs="Arial"/>
          <w:b/>
          <w:sz w:val="28"/>
          <w:szCs w:val="28"/>
          <w:lang w:val="en-US" w:eastAsia="en-US"/>
        </w:rPr>
        <w:t xml:space="preserve">    CRFM Technical &amp; Advisory Document</w:t>
      </w:r>
    </w:p>
    <w:p w14:paraId="375F7E84" w14:textId="396416FA" w:rsidR="005733EE" w:rsidRPr="005733EE" w:rsidRDefault="005733EE" w:rsidP="005733EE">
      <w:pPr>
        <w:spacing w:after="0" w:line="240" w:lineRule="auto"/>
        <w:ind w:firstLine="720"/>
        <w:jc w:val="right"/>
        <w:rPr>
          <w:rFonts w:ascii="Arial" w:eastAsia="Times New Roman" w:hAnsi="Arial" w:cs="Arial"/>
          <w:b/>
          <w:sz w:val="28"/>
          <w:szCs w:val="28"/>
          <w:lang w:val="en-US" w:eastAsia="en-US"/>
        </w:rPr>
      </w:pPr>
      <w:r w:rsidRPr="005733EE">
        <w:rPr>
          <w:rFonts w:ascii="Arial" w:eastAsia="Times New Roman" w:hAnsi="Arial" w:cs="Arial"/>
          <w:b/>
          <w:sz w:val="28"/>
          <w:szCs w:val="28"/>
          <w:lang w:val="en-US" w:eastAsia="en-US"/>
        </w:rPr>
        <w:t xml:space="preserve"> No. 2025 / </w:t>
      </w:r>
      <w:r>
        <w:rPr>
          <w:rFonts w:ascii="Arial" w:eastAsia="Times New Roman" w:hAnsi="Arial" w:cs="Arial"/>
          <w:b/>
          <w:sz w:val="28"/>
          <w:szCs w:val="28"/>
          <w:lang w:val="en-US" w:eastAsia="en-US"/>
        </w:rPr>
        <w:t>07</w:t>
      </w:r>
    </w:p>
    <w:p w14:paraId="65856684" w14:textId="77777777" w:rsidR="005733EE" w:rsidRPr="005733EE" w:rsidRDefault="005733EE" w:rsidP="005733EE">
      <w:pPr>
        <w:spacing w:after="0" w:line="240" w:lineRule="auto"/>
        <w:ind w:firstLine="720"/>
        <w:jc w:val="right"/>
        <w:rPr>
          <w:rFonts w:ascii="Arial" w:eastAsia="Times New Roman" w:hAnsi="Arial" w:cs="Arial"/>
          <w:bCs/>
          <w:sz w:val="28"/>
          <w:szCs w:val="20"/>
          <w:lang w:val="en-US" w:eastAsia="en-US"/>
        </w:rPr>
      </w:pPr>
      <w:r w:rsidRPr="005733EE">
        <w:rPr>
          <w:rFonts w:ascii="Arial" w:eastAsia="Times New Roman" w:hAnsi="Arial" w:cs="Arial"/>
          <w:bCs/>
          <w:noProof/>
          <w:sz w:val="20"/>
          <w:szCs w:val="20"/>
          <w:lang w:val="en-US" w:eastAsia="en-US"/>
        </w:rPr>
        <mc:AlternateContent>
          <mc:Choice Requires="wps">
            <w:drawing>
              <wp:anchor distT="4294967291" distB="4294967291" distL="114300" distR="114300" simplePos="0" relativeHeight="251664384" behindDoc="0" locked="0" layoutInCell="1" allowOverlap="1" wp14:anchorId="6A22C61E" wp14:editId="43D82CB0">
                <wp:simplePos x="0" y="0"/>
                <wp:positionH relativeFrom="column">
                  <wp:posOffset>-131674</wp:posOffset>
                </wp:positionH>
                <wp:positionV relativeFrom="paragraph">
                  <wp:posOffset>104699</wp:posOffset>
                </wp:positionV>
                <wp:extent cx="6078424" cy="10211"/>
                <wp:effectExtent l="0" t="19050" r="55880" b="4699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78424" cy="10211"/>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8E0C0" id="Line 3" o:spid="_x0000_s1026" style="position:absolute;flip:y;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35pt,8.25pt" to="468.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" strokecolor="#153e64 [2911]" strokeweight="4.5pt">
                <v:stroke linestyle="thickThin"/>
              </v:line>
            </w:pict>
          </mc:Fallback>
        </mc:AlternateContent>
      </w:r>
    </w:p>
    <w:p w14:paraId="17A3F1FD" w14:textId="77777777" w:rsidR="00780228" w:rsidRPr="00780228" w:rsidRDefault="00780228" w:rsidP="00780228">
      <w:pPr>
        <w:spacing w:after="0" w:line="240" w:lineRule="auto"/>
        <w:jc w:val="center"/>
        <w:rPr>
          <w:rFonts w:ascii="Arial" w:eastAsia="Calibri" w:hAnsi="Arial" w:cs="Times New Roman"/>
          <w:sz w:val="44"/>
          <w:szCs w:val="44"/>
          <w:vertAlign w:val="superscript"/>
          <w:lang w:val="en-US" w:eastAsia="en-US"/>
        </w:rPr>
      </w:pPr>
    </w:p>
    <w:p w14:paraId="0787406B" w14:textId="77777777" w:rsidR="00780228" w:rsidRPr="00780228" w:rsidRDefault="00780228" w:rsidP="00780228">
      <w:pPr>
        <w:spacing w:after="0" w:line="240" w:lineRule="auto"/>
        <w:jc w:val="center"/>
        <w:rPr>
          <w:rFonts w:ascii="Times New Roman" w:eastAsia="Calibri" w:hAnsi="Times New Roman" w:cs="Times New Roman"/>
          <w:sz w:val="24"/>
          <w:szCs w:val="24"/>
          <w:vertAlign w:val="superscript"/>
          <w:lang w:eastAsia="en-US"/>
        </w:rPr>
      </w:pPr>
    </w:p>
    <w:p w14:paraId="6ABF039D"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3CFA8776"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722B8325"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0A531503"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3059BD3A"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7DBD2931" w14:textId="77777777" w:rsidR="00780228" w:rsidRPr="00780228" w:rsidRDefault="00780228" w:rsidP="00780228">
      <w:pPr>
        <w:spacing w:after="0" w:line="240" w:lineRule="auto"/>
        <w:jc w:val="center"/>
        <w:rPr>
          <w:rFonts w:ascii="Arial" w:eastAsia="Calibri" w:hAnsi="Arial" w:cs="Arial"/>
          <w:b/>
          <w:color w:val="006600"/>
          <w:sz w:val="36"/>
          <w:szCs w:val="36"/>
          <w:lang w:eastAsia="en-US"/>
        </w:rPr>
      </w:pPr>
    </w:p>
    <w:p w14:paraId="696699D1" w14:textId="77777777" w:rsidR="00597B0D" w:rsidRDefault="00780228" w:rsidP="00780228">
      <w:pPr>
        <w:spacing w:after="0" w:line="240" w:lineRule="auto"/>
        <w:jc w:val="center"/>
        <w:rPr>
          <w:rFonts w:ascii="Arial" w:eastAsia="Calibri" w:hAnsi="Arial" w:cs="Arial"/>
          <w:b/>
          <w:color w:val="0F9ED5" w:themeColor="accent4"/>
          <w:sz w:val="36"/>
          <w:szCs w:val="36"/>
          <w:lang w:eastAsia="en-US"/>
        </w:rPr>
      </w:pPr>
      <w:r w:rsidRPr="00780228">
        <w:rPr>
          <w:rFonts w:ascii="Arial" w:eastAsia="Calibri" w:hAnsi="Arial" w:cs="Arial"/>
          <w:b/>
          <w:color w:val="0F9ED5" w:themeColor="accent4"/>
          <w:sz w:val="36"/>
          <w:szCs w:val="36"/>
          <w:lang w:eastAsia="en-US"/>
        </w:rPr>
        <w:t xml:space="preserve">GUYANA </w:t>
      </w:r>
    </w:p>
    <w:p w14:paraId="5CE235CF" w14:textId="3C176ABD" w:rsidR="00780228" w:rsidRPr="00780228" w:rsidRDefault="00780228" w:rsidP="00780228">
      <w:pPr>
        <w:spacing w:after="0" w:line="240" w:lineRule="auto"/>
        <w:jc w:val="center"/>
        <w:rPr>
          <w:rFonts w:ascii="Arial" w:eastAsia="Calibri" w:hAnsi="Arial" w:cs="Arial"/>
          <w:b/>
          <w:color w:val="0F9ED5" w:themeColor="accent4"/>
          <w:sz w:val="36"/>
          <w:szCs w:val="36"/>
          <w:lang w:val="en-US" w:eastAsia="en-US"/>
        </w:rPr>
      </w:pPr>
      <w:r w:rsidRPr="00780228">
        <w:rPr>
          <w:rFonts w:ascii="Arial" w:eastAsia="Calibri" w:hAnsi="Arial" w:cs="Arial"/>
          <w:b/>
          <w:color w:val="0F9ED5" w:themeColor="accent4"/>
          <w:sz w:val="36"/>
          <w:szCs w:val="36"/>
          <w:lang w:eastAsia="en-US"/>
        </w:rPr>
        <w:t>MARINE SPATIAL PLANNING PROFILE</w:t>
      </w:r>
    </w:p>
    <w:p w14:paraId="6D372D86" w14:textId="77777777" w:rsidR="00780228" w:rsidRPr="00780228" w:rsidRDefault="00780228" w:rsidP="00780228">
      <w:pPr>
        <w:spacing w:after="0" w:line="240" w:lineRule="auto"/>
        <w:jc w:val="center"/>
        <w:rPr>
          <w:rFonts w:ascii="Arial" w:eastAsia="Calibri" w:hAnsi="Arial" w:cs="Arial"/>
          <w:b/>
          <w:sz w:val="36"/>
          <w:szCs w:val="36"/>
          <w:lang w:val="en-US" w:eastAsia="en-US"/>
        </w:rPr>
      </w:pPr>
    </w:p>
    <w:p w14:paraId="78DA5A06"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6BBC8B31"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B34D01C"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74209F01"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2280EB97"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46DACE01"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531DE783"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D475CB0"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75BBAC71"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BD36975"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8817177"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58EAB267"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ECB00E5"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CEE251D"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27128DCC"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0DD690CC"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2D5505CE"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31CC6FD3"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EB0D935" w14:textId="77777777" w:rsid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43D7385" w14:textId="77777777" w:rsid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691311B5"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1B9B2B51" w14:textId="77777777" w:rsidR="00780228" w:rsidRPr="00780228" w:rsidRDefault="00780228" w:rsidP="00780228">
      <w:pPr>
        <w:pBdr>
          <w:bottom w:val="single" w:sz="12" w:space="31" w:color="auto"/>
        </w:pBdr>
        <w:spacing w:after="0" w:line="240" w:lineRule="auto"/>
        <w:jc w:val="both"/>
        <w:rPr>
          <w:rFonts w:ascii="Arial" w:eastAsia="Calibri" w:hAnsi="Arial" w:cs="Arial"/>
          <w:b/>
          <w:bCs/>
          <w:color w:val="00FF00"/>
          <w:sz w:val="20"/>
          <w:szCs w:val="20"/>
          <w:lang w:val="en-US" w:eastAsia="en-US"/>
        </w:rPr>
      </w:pPr>
    </w:p>
    <w:p w14:paraId="2AD97EBF" w14:textId="77777777" w:rsidR="00780228" w:rsidRPr="00780228" w:rsidRDefault="00780228" w:rsidP="00780228">
      <w:pPr>
        <w:spacing w:after="0" w:line="240" w:lineRule="auto"/>
        <w:jc w:val="center"/>
        <w:rPr>
          <w:rFonts w:ascii="Arial" w:eastAsia="Calibri" w:hAnsi="Arial" w:cs="Arial"/>
          <w:b/>
          <w:sz w:val="24"/>
          <w:szCs w:val="24"/>
          <w:lang w:val="en-US" w:eastAsia="en-US"/>
        </w:rPr>
      </w:pPr>
      <w:r w:rsidRPr="00780228">
        <w:rPr>
          <w:rFonts w:ascii="Arial" w:eastAsia="Calibri" w:hAnsi="Arial" w:cs="Arial"/>
          <w:b/>
          <w:sz w:val="24"/>
          <w:szCs w:val="24"/>
          <w:lang w:val="en-US" w:eastAsia="en-US"/>
        </w:rPr>
        <w:t>CRFM Secretariat</w:t>
      </w:r>
    </w:p>
    <w:p w14:paraId="74E02154" w14:textId="77777777" w:rsidR="00780228" w:rsidRPr="00780228" w:rsidRDefault="00780228" w:rsidP="00780228">
      <w:pPr>
        <w:spacing w:after="0" w:line="240" w:lineRule="auto"/>
        <w:jc w:val="center"/>
        <w:rPr>
          <w:rFonts w:ascii="Arial" w:eastAsia="Calibri" w:hAnsi="Arial" w:cs="Arial"/>
          <w:b/>
          <w:sz w:val="20"/>
          <w:szCs w:val="20"/>
          <w:lang w:val="en-US" w:eastAsia="en-US"/>
        </w:rPr>
      </w:pPr>
      <w:r w:rsidRPr="00780228">
        <w:rPr>
          <w:rFonts w:ascii="Arial" w:eastAsia="Calibri" w:hAnsi="Arial" w:cs="Arial"/>
          <w:b/>
          <w:sz w:val="24"/>
          <w:szCs w:val="24"/>
          <w:lang w:val="en-US" w:eastAsia="en-US"/>
        </w:rPr>
        <w:t>Belize</w:t>
      </w:r>
    </w:p>
    <w:p w14:paraId="21EF2AD2" w14:textId="77777777" w:rsidR="00780228" w:rsidRPr="00780228" w:rsidRDefault="00780228" w:rsidP="00780228">
      <w:pPr>
        <w:spacing w:after="0" w:line="240" w:lineRule="auto"/>
        <w:rPr>
          <w:rFonts w:ascii="Arial" w:eastAsia="Calibri" w:hAnsi="Arial" w:cs="Arial"/>
          <w:b/>
          <w:sz w:val="36"/>
          <w:szCs w:val="36"/>
          <w:lang w:val="en-US" w:eastAsia="en-US"/>
        </w:rPr>
      </w:pPr>
      <w:r w:rsidRPr="00780228">
        <w:rPr>
          <w:rFonts w:ascii="Arial" w:eastAsia="Calibri" w:hAnsi="Arial" w:cs="Arial"/>
          <w:b/>
          <w:sz w:val="36"/>
          <w:szCs w:val="36"/>
          <w:lang w:val="en-US" w:eastAsia="en-US"/>
        </w:rPr>
        <w:lastRenderedPageBreak/>
        <w:t>CRFM Technical &amp; Advisory Document -</w:t>
      </w:r>
    </w:p>
    <w:p w14:paraId="6F4A8118" w14:textId="2E0B549E" w:rsidR="00780228" w:rsidRPr="00780228" w:rsidRDefault="00780228" w:rsidP="00780228">
      <w:pPr>
        <w:spacing w:after="0" w:line="240" w:lineRule="auto"/>
        <w:jc w:val="both"/>
        <w:rPr>
          <w:rFonts w:ascii="Arial" w:eastAsia="Calibri" w:hAnsi="Arial" w:cs="Arial"/>
          <w:b/>
          <w:sz w:val="36"/>
          <w:szCs w:val="36"/>
          <w:vertAlign w:val="superscript"/>
          <w:lang w:val="en-US" w:eastAsia="en-US"/>
        </w:rPr>
      </w:pPr>
      <w:r w:rsidRPr="00780228">
        <w:rPr>
          <w:rFonts w:ascii="Arial" w:eastAsia="Calibri" w:hAnsi="Arial" w:cs="Arial"/>
          <w:b/>
          <w:sz w:val="36"/>
          <w:szCs w:val="36"/>
          <w:lang w:val="en-US" w:eastAsia="en-US"/>
        </w:rPr>
        <w:t>Number 2025 / 0</w:t>
      </w:r>
      <w:r>
        <w:rPr>
          <w:rFonts w:ascii="Arial" w:eastAsia="Calibri" w:hAnsi="Arial" w:cs="Arial"/>
          <w:b/>
          <w:sz w:val="36"/>
          <w:szCs w:val="36"/>
          <w:lang w:val="en-US" w:eastAsia="en-US"/>
        </w:rPr>
        <w:t>7</w:t>
      </w:r>
    </w:p>
    <w:p w14:paraId="18476883" w14:textId="77777777" w:rsidR="00780228" w:rsidRPr="00780228" w:rsidRDefault="00780228" w:rsidP="00780228">
      <w:pPr>
        <w:spacing w:after="0" w:line="240" w:lineRule="auto"/>
        <w:rPr>
          <w:rFonts w:ascii="Arial" w:eastAsia="Calibri" w:hAnsi="Arial" w:cs="Arial"/>
          <w:sz w:val="36"/>
          <w:szCs w:val="36"/>
          <w:vertAlign w:val="superscript"/>
          <w:lang w:val="en-US" w:eastAsia="en-US"/>
        </w:rPr>
      </w:pPr>
    </w:p>
    <w:p w14:paraId="0681278F" w14:textId="77777777" w:rsidR="00780228" w:rsidRPr="00780228" w:rsidRDefault="00780228" w:rsidP="00780228">
      <w:pPr>
        <w:spacing w:after="0" w:line="240" w:lineRule="auto"/>
        <w:rPr>
          <w:rFonts w:ascii="Arial" w:eastAsia="Calibri" w:hAnsi="Arial" w:cs="Arial"/>
          <w:sz w:val="36"/>
          <w:szCs w:val="36"/>
          <w:vertAlign w:val="superscript"/>
          <w:lang w:val="en-US" w:eastAsia="en-US"/>
        </w:rPr>
      </w:pPr>
    </w:p>
    <w:p w14:paraId="23D754BE" w14:textId="131B5DA8" w:rsidR="00780228" w:rsidRPr="00780228" w:rsidRDefault="00780228" w:rsidP="00780228">
      <w:pPr>
        <w:spacing w:after="0" w:line="240" w:lineRule="auto"/>
        <w:jc w:val="both"/>
        <w:rPr>
          <w:rFonts w:ascii="Arial" w:eastAsia="Calibri" w:hAnsi="Arial" w:cs="Arial"/>
          <w:b/>
          <w:sz w:val="28"/>
          <w:szCs w:val="28"/>
          <w:lang w:eastAsia="en-US"/>
        </w:rPr>
      </w:pPr>
      <w:r>
        <w:rPr>
          <w:rFonts w:ascii="Arial" w:eastAsia="Calibri" w:hAnsi="Arial" w:cs="Arial"/>
          <w:b/>
          <w:sz w:val="28"/>
          <w:szCs w:val="28"/>
          <w:lang w:val="en-US" w:eastAsia="en-US"/>
        </w:rPr>
        <w:t>Guyana</w:t>
      </w:r>
      <w:r w:rsidRPr="00780228">
        <w:rPr>
          <w:rFonts w:ascii="Arial" w:eastAsia="Calibri" w:hAnsi="Arial" w:cs="Arial"/>
          <w:b/>
          <w:sz w:val="28"/>
          <w:szCs w:val="28"/>
          <w:lang w:val="en-US" w:eastAsia="en-US"/>
        </w:rPr>
        <w:t xml:space="preserve"> Marine Spatial Planning Profile</w:t>
      </w:r>
    </w:p>
    <w:p w14:paraId="16DAD4EB" w14:textId="77777777" w:rsidR="00780228" w:rsidRPr="00780228" w:rsidRDefault="00780228" w:rsidP="00780228">
      <w:pPr>
        <w:spacing w:after="0" w:line="240" w:lineRule="auto"/>
        <w:rPr>
          <w:rFonts w:ascii="Arial" w:eastAsia="Calibri" w:hAnsi="Arial" w:cs="Arial"/>
          <w:sz w:val="36"/>
          <w:szCs w:val="36"/>
          <w:vertAlign w:val="superscript"/>
          <w:lang w:val="en-US" w:eastAsia="en-US"/>
        </w:rPr>
      </w:pPr>
    </w:p>
    <w:p w14:paraId="0AE8BA11" w14:textId="77777777" w:rsidR="001A1344" w:rsidRDefault="00B071B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13690AA5" w14:textId="77777777" w:rsidR="00780228" w:rsidRDefault="00780228">
      <w:pPr>
        <w:spacing w:after="240" w:line="240" w:lineRule="auto"/>
        <w:rPr>
          <w:rFonts w:ascii="Times New Roman" w:eastAsia="Times New Roman" w:hAnsi="Times New Roman" w:cs="Times New Roman"/>
          <w:sz w:val="24"/>
          <w:szCs w:val="24"/>
        </w:rPr>
      </w:pPr>
    </w:p>
    <w:p w14:paraId="48FA284C" w14:textId="77777777" w:rsidR="00780228" w:rsidRDefault="00780228">
      <w:pPr>
        <w:spacing w:after="240" w:line="240" w:lineRule="auto"/>
        <w:rPr>
          <w:rFonts w:ascii="Times New Roman" w:eastAsia="Times New Roman" w:hAnsi="Times New Roman" w:cs="Times New Roman"/>
          <w:sz w:val="24"/>
          <w:szCs w:val="24"/>
        </w:rPr>
      </w:pPr>
    </w:p>
    <w:p w14:paraId="0AE8BA12" w14:textId="77777777" w:rsidR="001A1344" w:rsidRDefault="00B071B6">
      <w:pPr>
        <w:rPr>
          <w:rFonts w:ascii="Arial" w:eastAsia="Arial" w:hAnsi="Arial" w:cs="Arial"/>
          <w:color w:val="000000"/>
          <w:sz w:val="24"/>
          <w:szCs w:val="24"/>
        </w:rPr>
      </w:pPr>
      <w:r>
        <w:rPr>
          <w:rFonts w:ascii="Arial" w:eastAsia="Arial" w:hAnsi="Arial" w:cs="Arial"/>
          <w:color w:val="000000"/>
          <w:sz w:val="24"/>
          <w:szCs w:val="24"/>
        </w:rPr>
        <w:t>Prepared by:</w:t>
      </w:r>
    </w:p>
    <w:p w14:paraId="28B48BC6" w14:textId="77777777" w:rsidR="00886506" w:rsidRDefault="00886506">
      <w:r>
        <w:rPr>
          <w:rFonts w:ascii="Arial" w:eastAsia="Arial" w:hAnsi="Arial" w:cs="Arial"/>
          <w:color w:val="000000"/>
          <w:sz w:val="24"/>
          <w:szCs w:val="24"/>
        </w:rPr>
        <w:t>Joseph Onwona Ansong</w:t>
      </w:r>
      <w:r>
        <w:rPr>
          <w:rFonts w:ascii="Arial" w:eastAsia="Arial" w:hAnsi="Arial" w:cs="Arial"/>
          <w:sz w:val="24"/>
          <w:szCs w:val="24"/>
        </w:rPr>
        <w:t xml:space="preserve">, </w:t>
      </w:r>
      <w:r>
        <w:rPr>
          <w:rFonts w:ascii="Arial" w:eastAsia="Arial" w:hAnsi="Arial" w:cs="Arial"/>
          <w:color w:val="000000"/>
          <w:sz w:val="24"/>
          <w:szCs w:val="24"/>
        </w:rPr>
        <w:t xml:space="preserve">Senior Consultant, Howell Marine Consulting </w:t>
      </w:r>
      <w:r>
        <w:rPr>
          <w:rFonts w:ascii="Arial" w:eastAsia="Arial" w:hAnsi="Arial" w:cs="Arial"/>
          <w:color w:val="000000"/>
          <w:sz w:val="24"/>
          <w:szCs w:val="24"/>
        </w:rPr>
        <w:br/>
        <w:t xml:space="preserve">Email: </w:t>
      </w:r>
      <w:hyperlink r:id="rId16">
        <w:r>
          <w:rPr>
            <w:rFonts w:ascii="Arial" w:eastAsia="Arial" w:hAnsi="Arial" w:cs="Arial"/>
            <w:color w:val="467886"/>
            <w:sz w:val="24"/>
            <w:szCs w:val="24"/>
            <w:u w:val="single"/>
          </w:rPr>
          <w:t>kofi@howellmarine.co.uk</w:t>
        </w:r>
      </w:hyperlink>
    </w:p>
    <w:p w14:paraId="0AE8BA13" w14:textId="6783071B" w:rsidR="001A1344" w:rsidRDefault="00B071B6">
      <w:pPr>
        <w:rPr>
          <w:rFonts w:ascii="Arial" w:eastAsia="Arial" w:hAnsi="Arial" w:cs="Arial"/>
          <w:color w:val="000000"/>
          <w:sz w:val="24"/>
          <w:szCs w:val="24"/>
        </w:rPr>
      </w:pPr>
      <w:r>
        <w:rPr>
          <w:rFonts w:ascii="Arial" w:eastAsia="Arial" w:hAnsi="Arial" w:cs="Arial"/>
          <w:color w:val="000000"/>
          <w:sz w:val="24"/>
          <w:szCs w:val="24"/>
        </w:rPr>
        <w:t xml:space="preserve">Claire Hedley, Principal Consultant, Howell Marine Consulting </w:t>
      </w:r>
      <w:r>
        <w:rPr>
          <w:rFonts w:ascii="Arial" w:eastAsia="Arial" w:hAnsi="Arial" w:cs="Arial"/>
          <w:color w:val="000000"/>
          <w:sz w:val="24"/>
          <w:szCs w:val="24"/>
        </w:rPr>
        <w:br/>
        <w:t xml:space="preserve">Email: </w:t>
      </w:r>
      <w:hyperlink r:id="rId17">
        <w:r w:rsidR="001A1344">
          <w:rPr>
            <w:rFonts w:ascii="Arial" w:eastAsia="Arial" w:hAnsi="Arial" w:cs="Arial"/>
            <w:color w:val="467886"/>
            <w:sz w:val="24"/>
            <w:szCs w:val="24"/>
            <w:u w:val="single"/>
          </w:rPr>
          <w:t>claire@howellmarine.co.uk</w:t>
        </w:r>
      </w:hyperlink>
      <w:r>
        <w:rPr>
          <w:rFonts w:ascii="Arial" w:eastAsia="Arial" w:hAnsi="Arial" w:cs="Arial"/>
          <w:color w:val="000000"/>
          <w:sz w:val="24"/>
          <w:szCs w:val="24"/>
        </w:rPr>
        <w:t xml:space="preserve"> </w:t>
      </w:r>
    </w:p>
    <w:p w14:paraId="0AE8BA14" w14:textId="26A53983" w:rsidR="001A1344" w:rsidRDefault="00B071B6">
      <w:pPr>
        <w:rPr>
          <w:rFonts w:ascii="Arial" w:eastAsia="Arial" w:hAnsi="Arial" w:cs="Arial"/>
          <w:color w:val="000000"/>
          <w:sz w:val="24"/>
          <w:szCs w:val="24"/>
        </w:rPr>
      </w:pPr>
      <w:r>
        <w:rPr>
          <w:rFonts w:ascii="Arial" w:eastAsia="Arial" w:hAnsi="Arial" w:cs="Arial"/>
          <w:color w:val="000000"/>
          <w:sz w:val="24"/>
          <w:szCs w:val="24"/>
        </w:rPr>
        <w:t xml:space="preserve">  </w:t>
      </w:r>
    </w:p>
    <w:p w14:paraId="0AE8BA16" w14:textId="264448BA" w:rsidR="001A1344" w:rsidRDefault="00B071B6">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28C7856" w14:textId="77777777" w:rsidR="00780228" w:rsidRDefault="00780228" w:rsidP="00780228">
      <w:pPr>
        <w:spacing w:after="240" w:line="240" w:lineRule="auto"/>
        <w:rPr>
          <w:rFonts w:ascii="Times New Roman" w:eastAsia="Times New Roman" w:hAnsi="Times New Roman" w:cs="Times New Roman"/>
          <w:sz w:val="24"/>
          <w:szCs w:val="24"/>
        </w:rPr>
      </w:pPr>
    </w:p>
    <w:p w14:paraId="31EDE418" w14:textId="77777777" w:rsidR="00780228" w:rsidRDefault="00780228" w:rsidP="00780228">
      <w:pPr>
        <w:spacing w:after="240" w:line="240" w:lineRule="auto"/>
        <w:rPr>
          <w:rFonts w:ascii="Times New Roman" w:eastAsia="Times New Roman" w:hAnsi="Times New Roman" w:cs="Times New Roman"/>
          <w:sz w:val="24"/>
          <w:szCs w:val="24"/>
        </w:rPr>
      </w:pPr>
    </w:p>
    <w:p w14:paraId="0E24E471" w14:textId="16B90B30" w:rsidR="00780228" w:rsidRDefault="009408FB" w:rsidP="00780228">
      <w:pPr>
        <w:spacing w:after="240" w:line="240" w:lineRule="auto"/>
        <w:rPr>
          <w:rFonts w:ascii="Times New Roman" w:eastAsia="Times New Roman" w:hAnsi="Times New Roman" w:cs="Times New Roman"/>
          <w:sz w:val="24"/>
          <w:szCs w:val="24"/>
        </w:rPr>
      </w:pPr>
      <w:r w:rsidRPr="009408FB">
        <w:rPr>
          <w:rFonts w:ascii="Arial" w:eastAsia="Arial" w:hAnsi="Arial" w:cs="Arial"/>
          <w:noProof/>
          <w:sz w:val="24"/>
          <w:szCs w:val="24"/>
          <w:lang w:val="en-US" w:eastAsia="en-US"/>
        </w:rPr>
        <mc:AlternateContent>
          <mc:Choice Requires="wps">
            <w:drawing>
              <wp:anchor distT="0" distB="0" distL="114300" distR="114300" simplePos="0" relativeHeight="251670528" behindDoc="0" locked="0" layoutInCell="1" allowOverlap="1" wp14:anchorId="5AF4BEB7" wp14:editId="5F156CAB">
                <wp:simplePos x="0" y="0"/>
                <wp:positionH relativeFrom="margin">
                  <wp:posOffset>219456</wp:posOffset>
                </wp:positionH>
                <wp:positionV relativeFrom="margin">
                  <wp:posOffset>6241847</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B24FAD5" w14:textId="77777777" w:rsidR="009408FB" w:rsidRPr="00C402C3" w:rsidRDefault="009408FB" w:rsidP="009408FB">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34B7B172" w14:textId="77777777" w:rsidR="009408FB" w:rsidRPr="00C402C3" w:rsidRDefault="009408FB" w:rsidP="009408FB">
                            <w:pPr>
                              <w:rPr>
                                <w:rFonts w:ascii="Times New Roman" w:eastAsia="Arial" w:hAnsi="Times New Roman" w:cs="Times New Roman"/>
                              </w:rPr>
                            </w:pPr>
                          </w:p>
                          <w:p w14:paraId="061F23C1" w14:textId="77777777" w:rsidR="009408FB" w:rsidRDefault="009408FB" w:rsidP="009408F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F4BEB7" id="Rectangle 19" o:spid="_x0000_s1028" style="position:absolute;margin-left:17.3pt;margin-top:491.5pt;width:425.1pt;height:46.65pt;z-index:25167052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" fillcolor="window" strokecolor="windowText" strokeweight=".25pt">
                <v:textbox>
                  <w:txbxContent>
                    <w:p w14:paraId="5B24FAD5" w14:textId="77777777" w:rsidR="009408FB" w:rsidRPr="00C402C3" w:rsidRDefault="009408FB" w:rsidP="009408FB">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34B7B172" w14:textId="77777777" w:rsidR="009408FB" w:rsidRPr="00C402C3" w:rsidRDefault="009408FB" w:rsidP="009408FB">
                      <w:pPr>
                        <w:rPr>
                          <w:rFonts w:ascii="Times New Roman" w:eastAsia="Arial" w:hAnsi="Times New Roman" w:cs="Times New Roman"/>
                        </w:rPr>
                      </w:pPr>
                    </w:p>
                    <w:p w14:paraId="061F23C1" w14:textId="77777777" w:rsidR="009408FB" w:rsidRDefault="009408FB" w:rsidP="009408FB"/>
                  </w:txbxContent>
                </v:textbox>
                <w10:wrap type="square" anchorx="margin" anchory="margin"/>
              </v:rect>
            </w:pict>
          </mc:Fallback>
        </mc:AlternateContent>
      </w:r>
    </w:p>
    <w:p w14:paraId="5AF0DA34" w14:textId="115C3AA5" w:rsidR="00780228" w:rsidRPr="00780228" w:rsidRDefault="00780228" w:rsidP="00780228">
      <w:pPr>
        <w:spacing w:after="240" w:line="240" w:lineRule="auto"/>
        <w:rPr>
          <w:rFonts w:ascii="Times New Roman" w:eastAsia="Times New Roman" w:hAnsi="Times New Roman" w:cs="Times New Roman"/>
          <w:sz w:val="24"/>
          <w:szCs w:val="24"/>
        </w:rPr>
      </w:pPr>
    </w:p>
    <w:p w14:paraId="64EFDDFF" w14:textId="77777777" w:rsidR="00780228" w:rsidRPr="00780228" w:rsidRDefault="00780228" w:rsidP="00780228">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CRFM Secretariat</w:t>
      </w:r>
    </w:p>
    <w:p w14:paraId="6124690F" w14:textId="77777777" w:rsidR="00780228" w:rsidRPr="00780228" w:rsidRDefault="00780228" w:rsidP="00780228">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 xml:space="preserve">Belize </w:t>
      </w:r>
    </w:p>
    <w:p w14:paraId="4CDF5418" w14:textId="77777777" w:rsidR="00780228" w:rsidRPr="00780228" w:rsidRDefault="00780228" w:rsidP="00780228">
      <w:pPr>
        <w:spacing w:after="0" w:line="240" w:lineRule="auto"/>
        <w:jc w:val="center"/>
        <w:rPr>
          <w:rFonts w:ascii="Arial" w:eastAsia="Arial" w:hAnsi="Arial" w:cs="Arial"/>
          <w:color w:val="000000"/>
          <w:sz w:val="28"/>
          <w:szCs w:val="28"/>
        </w:rPr>
      </w:pPr>
      <w:r w:rsidRPr="00780228">
        <w:rPr>
          <w:rFonts w:ascii="Arial" w:eastAsia="Arial" w:hAnsi="Arial" w:cs="Arial"/>
          <w:color w:val="000000"/>
          <w:sz w:val="28"/>
          <w:szCs w:val="28"/>
        </w:rPr>
        <w:t>2025</w:t>
      </w:r>
    </w:p>
    <w:p w14:paraId="6658A04C" w14:textId="77777777" w:rsidR="00780228" w:rsidRDefault="00780228" w:rsidP="00780228">
      <w:pPr>
        <w:spacing w:after="0" w:line="240" w:lineRule="auto"/>
        <w:rPr>
          <w:rFonts w:ascii="Times New Roman" w:eastAsia="Times New Roman" w:hAnsi="Times New Roman" w:cs="Times New Roman"/>
          <w:sz w:val="28"/>
          <w:szCs w:val="28"/>
        </w:rPr>
      </w:pPr>
    </w:p>
    <w:p w14:paraId="2EA9E8EC" w14:textId="6EBFD3A4" w:rsidR="00780228" w:rsidRPr="00780228" w:rsidRDefault="00780228" w:rsidP="00780228">
      <w:pPr>
        <w:spacing w:after="0" w:line="240" w:lineRule="auto"/>
        <w:rPr>
          <w:rFonts w:ascii="Times New Roman" w:eastAsia="Times New Roman" w:hAnsi="Times New Roman" w:cs="Times New Roman"/>
          <w:sz w:val="28"/>
          <w:szCs w:val="28"/>
        </w:rPr>
      </w:pPr>
      <w:r w:rsidRPr="00780228">
        <w:rPr>
          <w:rFonts w:ascii="Times New Roman" w:eastAsia="Times New Roman" w:hAnsi="Times New Roman" w:cs="Times New Roman"/>
          <w:sz w:val="28"/>
          <w:szCs w:val="28"/>
        </w:rPr>
        <w:t>CRFM Technical &amp; Advisory Document Number 2025/ 05</w:t>
      </w:r>
    </w:p>
    <w:p w14:paraId="47597529"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4DF06E0D" w14:textId="2358BB5C" w:rsidR="00780228" w:rsidRPr="00780228" w:rsidRDefault="00780228" w:rsidP="0078022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Guyana</w:t>
      </w:r>
      <w:r w:rsidRPr="00780228">
        <w:rPr>
          <w:rFonts w:ascii="Times New Roman" w:eastAsia="Times New Roman" w:hAnsi="Times New Roman" w:cs="Times New Roman"/>
          <w:sz w:val="28"/>
          <w:szCs w:val="28"/>
        </w:rPr>
        <w:t xml:space="preserve"> Marine Spatial Planning Profile</w:t>
      </w:r>
    </w:p>
    <w:p w14:paraId="1BBABF7E"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66510549"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4D44AA6B"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5E4AB019"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72529821"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65A31D27"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3DA2420D"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14CCC13F"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0E1E3D2B"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391D65B3"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37D35E04" w14:textId="77777777" w:rsidR="00780228" w:rsidRPr="00780228" w:rsidRDefault="00780228" w:rsidP="00780228">
      <w:pPr>
        <w:spacing w:after="0" w:line="240" w:lineRule="auto"/>
        <w:rPr>
          <w:rFonts w:ascii="Times New Roman" w:eastAsia="Times New Roman" w:hAnsi="Times New Roman" w:cs="Times New Roman"/>
          <w:sz w:val="28"/>
          <w:szCs w:val="28"/>
        </w:rPr>
      </w:pPr>
    </w:p>
    <w:p w14:paraId="42CA9F10" w14:textId="77777777" w:rsidR="00780228" w:rsidRPr="00780228" w:rsidRDefault="00780228" w:rsidP="00780228">
      <w:pPr>
        <w:spacing w:after="0" w:line="240" w:lineRule="auto"/>
        <w:rPr>
          <w:rFonts w:ascii="Times New Roman" w:eastAsia="Times New Roman" w:hAnsi="Times New Roman" w:cs="Arial"/>
          <w:i/>
          <w:sz w:val="24"/>
          <w:szCs w:val="24"/>
        </w:rPr>
      </w:pPr>
    </w:p>
    <w:p w14:paraId="7244F9F5" w14:textId="77777777" w:rsidR="00780228" w:rsidRPr="00780228" w:rsidRDefault="00780228" w:rsidP="00780228">
      <w:pPr>
        <w:spacing w:after="0" w:line="240" w:lineRule="auto"/>
        <w:rPr>
          <w:rFonts w:ascii="Times New Roman" w:eastAsia="Times New Roman" w:hAnsi="Times New Roman" w:cs="Arial"/>
          <w:i/>
          <w:sz w:val="24"/>
          <w:szCs w:val="24"/>
        </w:rPr>
      </w:pPr>
    </w:p>
    <w:p w14:paraId="5B362157" w14:textId="77777777" w:rsidR="00780228" w:rsidRPr="00780228" w:rsidRDefault="00780228" w:rsidP="00780228">
      <w:pPr>
        <w:spacing w:after="0" w:line="240" w:lineRule="auto"/>
        <w:rPr>
          <w:rFonts w:ascii="Times New Roman" w:eastAsia="Times New Roman" w:hAnsi="Times New Roman" w:cs="Arial"/>
          <w:i/>
          <w:sz w:val="24"/>
          <w:szCs w:val="24"/>
        </w:rPr>
      </w:pPr>
    </w:p>
    <w:p w14:paraId="46A9F1D4" w14:textId="77777777" w:rsidR="00780228" w:rsidRPr="00780228" w:rsidRDefault="00780228" w:rsidP="00780228">
      <w:pPr>
        <w:spacing w:after="0" w:line="240" w:lineRule="auto"/>
        <w:rPr>
          <w:rFonts w:ascii="Times New Roman" w:eastAsia="Times New Roman" w:hAnsi="Times New Roman" w:cs="Arial"/>
          <w:i/>
          <w:sz w:val="24"/>
          <w:szCs w:val="24"/>
        </w:rPr>
      </w:pPr>
    </w:p>
    <w:p w14:paraId="00AF2916" w14:textId="77777777" w:rsidR="00780228" w:rsidRPr="00780228" w:rsidRDefault="00780228" w:rsidP="00780228">
      <w:pPr>
        <w:spacing w:after="0" w:line="240" w:lineRule="auto"/>
        <w:rPr>
          <w:rFonts w:ascii="Times New Roman" w:eastAsia="Times New Roman" w:hAnsi="Times New Roman" w:cs="Times New Roman"/>
          <w:i/>
          <w:sz w:val="24"/>
          <w:szCs w:val="24"/>
        </w:rPr>
      </w:pPr>
      <w:r w:rsidRPr="00780228">
        <w:rPr>
          <w:rFonts w:ascii="Times New Roman" w:eastAsia="Times New Roman" w:hAnsi="Times New Roman" w:cs="Times New Roman"/>
          <w:i/>
          <w:sz w:val="24"/>
          <w:szCs w:val="24"/>
        </w:rPr>
        <w:t>© CRFM 2025</w:t>
      </w:r>
    </w:p>
    <w:p w14:paraId="5AC7E704" w14:textId="77777777" w:rsidR="00780228" w:rsidRPr="00780228" w:rsidRDefault="00780228" w:rsidP="00780228">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All rights reserved.</w:t>
      </w:r>
    </w:p>
    <w:p w14:paraId="41F65CDF" w14:textId="77777777" w:rsidR="00780228" w:rsidRPr="00780228" w:rsidRDefault="00780228" w:rsidP="00780228">
      <w:pPr>
        <w:spacing w:after="0" w:line="240" w:lineRule="auto"/>
        <w:rPr>
          <w:rFonts w:ascii="Times New Roman" w:eastAsia="Times New Roman" w:hAnsi="Times New Roman" w:cs="Times New Roman"/>
          <w:sz w:val="24"/>
          <w:szCs w:val="24"/>
        </w:rPr>
      </w:pPr>
      <w:r w:rsidRPr="00780228">
        <w:rPr>
          <w:rFonts w:ascii="Times New Roman" w:eastAsia="Times New Roman" w:hAnsi="Times New Roman" w:cs="Times New Roman"/>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2355A2D7" w14:textId="77777777" w:rsidR="00780228" w:rsidRPr="00780228" w:rsidRDefault="00780228" w:rsidP="00780228">
      <w:pPr>
        <w:spacing w:after="0" w:line="240" w:lineRule="auto"/>
        <w:rPr>
          <w:rFonts w:ascii="Times New Roman" w:eastAsia="Times New Roman" w:hAnsi="Times New Roman" w:cs="Times New Roman"/>
          <w:sz w:val="24"/>
          <w:szCs w:val="24"/>
        </w:rPr>
      </w:pPr>
    </w:p>
    <w:p w14:paraId="2754E50E" w14:textId="77777777" w:rsidR="00780228" w:rsidRPr="00780228" w:rsidRDefault="00780228" w:rsidP="00780228">
      <w:pPr>
        <w:spacing w:after="0" w:line="240" w:lineRule="auto"/>
        <w:rPr>
          <w:rFonts w:ascii="Times New Roman" w:eastAsia="Times New Roman" w:hAnsi="Times New Roman" w:cs="Arial"/>
          <w:sz w:val="24"/>
          <w:szCs w:val="24"/>
          <w:u w:val="single"/>
        </w:rPr>
      </w:pPr>
    </w:p>
    <w:p w14:paraId="7EE4007B" w14:textId="77777777" w:rsidR="00780228" w:rsidRPr="00780228" w:rsidRDefault="00780228" w:rsidP="00780228">
      <w:pPr>
        <w:spacing w:after="0" w:line="240" w:lineRule="auto"/>
        <w:rPr>
          <w:rFonts w:ascii="Times New Roman" w:eastAsia="Times New Roman" w:hAnsi="Times New Roman" w:cs="Arial"/>
          <w:sz w:val="24"/>
          <w:szCs w:val="24"/>
          <w:u w:val="single"/>
        </w:rPr>
      </w:pPr>
    </w:p>
    <w:p w14:paraId="0BF369F2" w14:textId="77777777" w:rsidR="00780228" w:rsidRPr="00780228" w:rsidRDefault="00780228" w:rsidP="00780228">
      <w:pPr>
        <w:spacing w:after="0" w:line="240" w:lineRule="auto"/>
        <w:rPr>
          <w:rFonts w:ascii="Times New Roman" w:eastAsia="Times New Roman" w:hAnsi="Times New Roman" w:cs="Times New Roman"/>
          <w:u w:val="single"/>
        </w:rPr>
      </w:pPr>
      <w:r w:rsidRPr="00780228">
        <w:rPr>
          <w:rFonts w:ascii="Times New Roman" w:eastAsia="Times New Roman" w:hAnsi="Times New Roman" w:cs="Times New Roman"/>
          <w:u w:val="single"/>
        </w:rPr>
        <w:t>Correct Citation:</w:t>
      </w:r>
    </w:p>
    <w:p w14:paraId="143414C0" w14:textId="52BD5DE4" w:rsidR="00780228" w:rsidRPr="00780228" w:rsidRDefault="00780228" w:rsidP="00780228">
      <w:pPr>
        <w:spacing w:after="0" w:line="240" w:lineRule="auto"/>
        <w:rPr>
          <w:rFonts w:ascii="Times New Roman" w:eastAsia="Times New Roman" w:hAnsi="Times New Roman" w:cs="Arial"/>
          <w:sz w:val="24"/>
          <w:szCs w:val="24"/>
        </w:rPr>
      </w:pPr>
      <w:r w:rsidRPr="00780228">
        <w:rPr>
          <w:rFonts w:ascii="Times New Roman" w:eastAsia="Times New Roman" w:hAnsi="Times New Roman" w:cs="Times New Roman"/>
        </w:rPr>
        <w:t xml:space="preserve">CRFM, 2025.  </w:t>
      </w:r>
      <w:r>
        <w:rPr>
          <w:rFonts w:ascii="Times New Roman" w:eastAsia="Times New Roman" w:hAnsi="Times New Roman" w:cs="Times New Roman"/>
        </w:rPr>
        <w:t>Guyana</w:t>
      </w:r>
      <w:r w:rsidRPr="00780228">
        <w:rPr>
          <w:rFonts w:ascii="Times New Roman" w:eastAsia="Times New Roman" w:hAnsi="Times New Roman" w:cs="Times New Roman"/>
        </w:rPr>
        <w:t xml:space="preserve"> Marine Spatial Planning Profile. </w:t>
      </w:r>
      <w:r w:rsidRPr="00780228">
        <w:rPr>
          <w:rFonts w:ascii="Times New Roman" w:eastAsia="Times New Roman" w:hAnsi="Times New Roman" w:cs="Times New Roman"/>
          <w:i/>
        </w:rPr>
        <w:t>CRFM Technical &amp; Advisory Report</w:t>
      </w:r>
      <w:r w:rsidRPr="00780228">
        <w:rPr>
          <w:rFonts w:ascii="Times New Roman" w:eastAsia="Times New Roman" w:hAnsi="Times New Roman" w:cs="Times New Roman"/>
        </w:rPr>
        <w:t xml:space="preserve"> No. </w:t>
      </w:r>
      <w:r w:rsidRPr="00780228">
        <w:rPr>
          <w:rFonts w:ascii="Times New Roman" w:eastAsia="Times New Roman" w:hAnsi="Times New Roman" w:cs="Times New Roman"/>
          <w:bCs/>
        </w:rPr>
        <w:t>2025 / 0</w:t>
      </w:r>
      <w:r>
        <w:rPr>
          <w:rFonts w:ascii="Times New Roman" w:eastAsia="Times New Roman" w:hAnsi="Times New Roman" w:cs="Times New Roman"/>
          <w:bCs/>
        </w:rPr>
        <w:t>7</w:t>
      </w:r>
      <w:r w:rsidRPr="00780228">
        <w:rPr>
          <w:rFonts w:ascii="Times New Roman" w:eastAsia="Times New Roman" w:hAnsi="Times New Roman" w:cs="Times New Roman"/>
        </w:rPr>
        <w:t xml:space="preserve">. </w:t>
      </w:r>
      <w:r>
        <w:rPr>
          <w:rFonts w:ascii="Times New Roman" w:eastAsia="Times New Roman" w:hAnsi="Times New Roman" w:cs="Times New Roman"/>
        </w:rPr>
        <w:t>29</w:t>
      </w:r>
      <w:r w:rsidRPr="00780228">
        <w:rPr>
          <w:rFonts w:ascii="Times New Roman" w:eastAsia="Times New Roman" w:hAnsi="Times New Roman" w:cs="Times New Roman"/>
        </w:rPr>
        <w:t>p.</w:t>
      </w:r>
    </w:p>
    <w:p w14:paraId="2D0CC731" w14:textId="77777777" w:rsidR="00780228" w:rsidRPr="00780228" w:rsidRDefault="00780228" w:rsidP="00780228">
      <w:pPr>
        <w:spacing w:after="0" w:line="240" w:lineRule="auto"/>
        <w:rPr>
          <w:rFonts w:ascii="Times New Roman" w:eastAsia="Times New Roman" w:hAnsi="Times New Roman" w:cs="Arial"/>
          <w:sz w:val="24"/>
          <w:szCs w:val="24"/>
        </w:rPr>
      </w:pPr>
    </w:p>
    <w:p w14:paraId="5E427A8A" w14:textId="77777777" w:rsidR="00780228" w:rsidRPr="00780228" w:rsidRDefault="00780228" w:rsidP="00780228">
      <w:pPr>
        <w:spacing w:after="0" w:line="240" w:lineRule="auto"/>
        <w:rPr>
          <w:rFonts w:ascii="Times New Roman" w:eastAsia="Times New Roman" w:hAnsi="Times New Roman" w:cs="Times New Roman"/>
        </w:rPr>
      </w:pPr>
    </w:p>
    <w:p w14:paraId="3763F4DF" w14:textId="77777777" w:rsidR="00780228" w:rsidRPr="00780228" w:rsidRDefault="00780228" w:rsidP="00780228">
      <w:pPr>
        <w:spacing w:after="0" w:line="240" w:lineRule="auto"/>
        <w:rPr>
          <w:rFonts w:ascii="Times New Roman" w:eastAsia="Times New Roman" w:hAnsi="Times New Roman" w:cs="Times New Roman"/>
        </w:rPr>
      </w:pPr>
    </w:p>
    <w:p w14:paraId="10B5E8B4" w14:textId="77777777" w:rsidR="00780228" w:rsidRPr="00780228" w:rsidRDefault="00780228" w:rsidP="00780228">
      <w:pPr>
        <w:spacing w:after="0" w:line="240" w:lineRule="auto"/>
        <w:rPr>
          <w:rFonts w:ascii="Times New Roman" w:eastAsia="Times New Roman" w:hAnsi="Times New Roman" w:cs="Times New Roman"/>
        </w:rPr>
      </w:pPr>
    </w:p>
    <w:p w14:paraId="2DAD0521" w14:textId="77777777" w:rsidR="00780228" w:rsidRPr="00780228" w:rsidRDefault="00780228" w:rsidP="00780228">
      <w:pPr>
        <w:spacing w:after="0" w:line="240" w:lineRule="auto"/>
        <w:rPr>
          <w:rFonts w:ascii="Times New Roman" w:eastAsia="Times New Roman" w:hAnsi="Times New Roman" w:cs="Times New Roman"/>
        </w:rPr>
      </w:pPr>
    </w:p>
    <w:p w14:paraId="61AA7E41" w14:textId="77777777" w:rsidR="00780228" w:rsidRPr="00780228" w:rsidRDefault="00780228" w:rsidP="00780228">
      <w:pPr>
        <w:spacing w:after="0" w:line="240" w:lineRule="auto"/>
        <w:rPr>
          <w:rFonts w:ascii="Times New Roman" w:eastAsia="Times New Roman" w:hAnsi="Times New Roman" w:cs="Times New Roman"/>
        </w:rPr>
      </w:pPr>
    </w:p>
    <w:p w14:paraId="64BA7773" w14:textId="77777777" w:rsidR="00780228" w:rsidRPr="00780228" w:rsidRDefault="00780228" w:rsidP="00780228">
      <w:pPr>
        <w:spacing w:after="0" w:line="240" w:lineRule="auto"/>
        <w:rPr>
          <w:rFonts w:ascii="Times New Roman" w:eastAsia="Times New Roman" w:hAnsi="Times New Roman" w:cs="Times New Roman"/>
        </w:rPr>
      </w:pPr>
    </w:p>
    <w:p w14:paraId="60856FEF" w14:textId="77777777" w:rsidR="00780228" w:rsidRPr="00780228" w:rsidRDefault="00780228" w:rsidP="00780228">
      <w:pPr>
        <w:spacing w:after="0" w:line="240" w:lineRule="auto"/>
        <w:rPr>
          <w:rFonts w:ascii="Times New Roman" w:eastAsia="Times New Roman" w:hAnsi="Times New Roman" w:cs="Times New Roman"/>
        </w:rPr>
      </w:pPr>
    </w:p>
    <w:p w14:paraId="7A241902" w14:textId="77777777" w:rsidR="00780228" w:rsidRPr="00780228" w:rsidRDefault="00780228" w:rsidP="00780228">
      <w:pPr>
        <w:spacing w:after="0" w:line="240" w:lineRule="auto"/>
        <w:rPr>
          <w:rFonts w:ascii="Times New Roman" w:eastAsia="Times New Roman" w:hAnsi="Times New Roman" w:cs="Times New Roman"/>
          <w:b/>
          <w:sz w:val="20"/>
          <w:szCs w:val="20"/>
        </w:rPr>
      </w:pPr>
      <w:r w:rsidRPr="00780228">
        <w:rPr>
          <w:rFonts w:ascii="Times New Roman" w:eastAsia="Times New Roman" w:hAnsi="Times New Roman" w:cs="Times New Roman"/>
          <w:b/>
          <w:sz w:val="20"/>
          <w:szCs w:val="20"/>
        </w:rPr>
        <w:t>ISSN: 1995-1132</w:t>
      </w:r>
    </w:p>
    <w:p w14:paraId="55E0653A" w14:textId="16FB3876" w:rsidR="00780228" w:rsidRPr="00780228" w:rsidRDefault="00780228" w:rsidP="00780228">
      <w:pPr>
        <w:spacing w:after="0" w:line="240" w:lineRule="auto"/>
        <w:rPr>
          <w:rFonts w:ascii="Times New Roman" w:eastAsia="Times New Roman" w:hAnsi="Times New Roman" w:cs="Times New Roman"/>
          <w:b/>
          <w:sz w:val="20"/>
          <w:szCs w:val="20"/>
        </w:rPr>
      </w:pPr>
      <w:r w:rsidRPr="00780228">
        <w:rPr>
          <w:rFonts w:ascii="Times New Roman" w:eastAsia="Times New Roman" w:hAnsi="Times New Roman" w:cs="Times New Roman"/>
          <w:b/>
          <w:sz w:val="20"/>
          <w:szCs w:val="20"/>
        </w:rPr>
        <w:t xml:space="preserve">ISBN: </w:t>
      </w:r>
      <w:r w:rsidR="00597B0D">
        <w:rPr>
          <w:rFonts w:ascii="Times New Roman" w:eastAsia="Times New Roman" w:hAnsi="Times New Roman" w:cs="Times New Roman"/>
          <w:b/>
          <w:sz w:val="20"/>
          <w:szCs w:val="20"/>
        </w:rPr>
        <w:t>978-976-8293-97-8</w:t>
      </w:r>
    </w:p>
    <w:p w14:paraId="1C983385" w14:textId="77777777" w:rsidR="00780228" w:rsidRPr="00780228" w:rsidRDefault="00780228" w:rsidP="00780228">
      <w:pPr>
        <w:spacing w:after="0" w:line="240" w:lineRule="auto"/>
        <w:rPr>
          <w:rFonts w:ascii="Times New Roman" w:eastAsia="Times New Roman" w:hAnsi="Times New Roman" w:cs="Times New Roman"/>
        </w:rPr>
      </w:pPr>
    </w:p>
    <w:p w14:paraId="15FD39CE" w14:textId="77777777" w:rsidR="00780228" w:rsidRPr="00780228" w:rsidRDefault="00780228" w:rsidP="00780228">
      <w:pPr>
        <w:spacing w:after="0" w:line="240" w:lineRule="auto"/>
        <w:rPr>
          <w:rFonts w:ascii="Times New Roman" w:eastAsia="Times New Roman" w:hAnsi="Times New Roman" w:cs="Times New Roman"/>
        </w:rPr>
      </w:pPr>
    </w:p>
    <w:p w14:paraId="1BF9BD98" w14:textId="77777777" w:rsidR="00780228" w:rsidRPr="00780228" w:rsidRDefault="00780228" w:rsidP="00780228">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Published by the Caribbean Regional Fisheries Mechanism Secretariat</w:t>
      </w:r>
    </w:p>
    <w:p w14:paraId="56EB4230" w14:textId="77777777" w:rsidR="00780228" w:rsidRPr="00780228" w:rsidRDefault="00780228" w:rsidP="00780228">
      <w:pPr>
        <w:spacing w:after="0" w:line="240" w:lineRule="auto"/>
        <w:rPr>
          <w:rFonts w:ascii="Times New Roman" w:eastAsia="Times New Roman" w:hAnsi="Times New Roman" w:cs="Times New Roman"/>
        </w:rPr>
      </w:pPr>
      <w:r w:rsidRPr="00780228">
        <w:rPr>
          <w:rFonts w:ascii="Times New Roman" w:eastAsia="Times New Roman" w:hAnsi="Times New Roman" w:cs="Times New Roman"/>
        </w:rPr>
        <w:t>Belize and St. Vincent and the Grenadines</w:t>
      </w:r>
    </w:p>
    <w:p w14:paraId="1F683D73" w14:textId="77777777" w:rsidR="00597B0D" w:rsidRDefault="00597B0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5D55734F" w14:textId="77777777" w:rsidR="00597B0D" w:rsidRDefault="00597B0D" w:rsidP="00597B0D">
      <w:pPr>
        <w:pStyle w:val="Heading1"/>
        <w:spacing w:after="240"/>
        <w:rPr>
          <w:rFonts w:ascii="Times New Roman" w:hAnsi="Times New Roman" w:cs="Times New Roman"/>
          <w:b/>
          <w:color w:val="auto"/>
          <w:sz w:val="24"/>
          <w:szCs w:val="24"/>
        </w:rPr>
        <w:sectPr w:rsidR="00597B0D">
          <w:headerReference w:type="default" r:id="rId18"/>
          <w:footerReference w:type="even" r:id="rId19"/>
          <w:footerReference w:type="default" r:id="rId20"/>
          <w:pgSz w:w="12240" w:h="15840"/>
          <w:pgMar w:top="1440" w:right="1440" w:bottom="1440" w:left="1440" w:header="144" w:footer="720" w:gutter="0"/>
          <w:pgNumType w:start="1"/>
          <w:cols w:space="720"/>
        </w:sectPr>
      </w:pPr>
      <w:bookmarkStart w:id="0" w:name="_Toc210902127"/>
    </w:p>
    <w:p w14:paraId="37D48485" w14:textId="77777777" w:rsidR="00597B0D" w:rsidRPr="000924EE" w:rsidRDefault="00597B0D" w:rsidP="00597B0D">
      <w:pPr>
        <w:pStyle w:val="Heading1"/>
        <w:spacing w:after="240"/>
        <w:rPr>
          <w:rFonts w:ascii="Times New Roman" w:hAnsi="Times New Roman" w:cs="Times New Roman"/>
          <w:b/>
          <w:color w:val="auto"/>
          <w:sz w:val="24"/>
          <w:szCs w:val="24"/>
        </w:rPr>
      </w:pPr>
      <w:bookmarkStart w:id="1" w:name="_Toc230187106"/>
      <w:r w:rsidRPr="000924EE">
        <w:rPr>
          <w:rFonts w:ascii="Times New Roman" w:hAnsi="Times New Roman" w:cs="Times New Roman"/>
          <w:b/>
          <w:color w:val="auto"/>
          <w:sz w:val="24"/>
          <w:szCs w:val="24"/>
        </w:rPr>
        <w:lastRenderedPageBreak/>
        <w:t>EXECUTIVE SUMMARY</w:t>
      </w:r>
      <w:bookmarkEnd w:id="0"/>
      <w:bookmarkEnd w:id="1"/>
    </w:p>
    <w:p w14:paraId="6EECAF31" w14:textId="77777777" w:rsidR="00597B0D" w:rsidRPr="000924EE" w:rsidRDefault="00597B0D" w:rsidP="00597B0D">
      <w:pPr>
        <w:spacing w:line="276" w:lineRule="auto"/>
        <w:jc w:val="both"/>
        <w:rPr>
          <w:rFonts w:ascii="Times New Roman" w:eastAsia="Times New Roman" w:hAnsi="Times New Roman" w:cs="Times New Roman"/>
        </w:rPr>
      </w:pPr>
      <w:r w:rsidRPr="000924EE">
        <w:rPr>
          <w:rFonts w:ascii="Times New Roman" w:eastAsia="Times New Roman" w:hAnsi="Times New Roman" w:cs="Times New Roman"/>
        </w:rPr>
        <w:t xml:space="preserve">The Caribbean Large Marine Ecosystem Plus (BE-CLME+) Project aims to promote and further progress a blue economy in the Caribbean Region through MSP and Marine Protected Areas (MPAs) in Barbados, Belize, Guyana, Jamaica, Saint </w:t>
      </w:r>
      <w:r w:rsidRPr="0052035F">
        <w:rPr>
          <w:rFonts w:ascii="Times New Roman" w:eastAsia="Times New Roman" w:hAnsi="Times New Roman" w:cs="Times New Roman"/>
        </w:rPr>
        <w:t xml:space="preserve">Lucia, and Panama. Under the BE-CLME+ Project, the Caribbean Regional Fisheries Mechanism (CRFM) Secretariat have developed a Caribbean Regional Marine Spatial Planning (MSP) Step-by-Step Guide and Protocol. This </w:t>
      </w:r>
      <w:r>
        <w:rPr>
          <w:rFonts w:ascii="Times New Roman" w:eastAsia="Times New Roman" w:hAnsi="Times New Roman" w:cs="Times New Roman"/>
        </w:rPr>
        <w:t>Guyana</w:t>
      </w:r>
      <w:r w:rsidRPr="0052035F">
        <w:rPr>
          <w:rFonts w:ascii="Times New Roman" w:eastAsia="Times New Roman" w:hAnsi="Times New Roman" w:cs="Times New Roman"/>
        </w:rPr>
        <w:t xml:space="preserve"> Marine Spatial Planning Profile was produced, following desk-based research and stakeholder feedback, to assess the </w:t>
      </w:r>
      <w:proofErr w:type="gramStart"/>
      <w:r w:rsidRPr="0052035F">
        <w:rPr>
          <w:rFonts w:ascii="Times New Roman" w:eastAsia="Times New Roman" w:hAnsi="Times New Roman" w:cs="Times New Roman"/>
        </w:rPr>
        <w:t>current status</w:t>
      </w:r>
      <w:proofErr w:type="gramEnd"/>
      <w:r w:rsidRPr="0052035F">
        <w:rPr>
          <w:rFonts w:ascii="Times New Roman" w:eastAsia="Times New Roman" w:hAnsi="Times New Roman" w:cs="Times New Roman"/>
        </w:rPr>
        <w:t xml:space="preserve">, challenges and opportunities for marine spatial planning in </w:t>
      </w:r>
      <w:r>
        <w:rPr>
          <w:rFonts w:ascii="Times New Roman" w:eastAsia="Times New Roman" w:hAnsi="Times New Roman" w:cs="Times New Roman"/>
        </w:rPr>
        <w:t>Guyana</w:t>
      </w:r>
      <w:r w:rsidRPr="0052035F">
        <w:rPr>
          <w:rFonts w:ascii="Times New Roman" w:eastAsia="Times New Roman" w:hAnsi="Times New Roman" w:cs="Times New Roman"/>
        </w:rPr>
        <w:t xml:space="preserve">, </w:t>
      </w:r>
      <w:proofErr w:type="gramStart"/>
      <w:r w:rsidRPr="0052035F">
        <w:rPr>
          <w:rFonts w:ascii="Times New Roman" w:eastAsia="Times New Roman" w:hAnsi="Times New Roman" w:cs="Times New Roman"/>
        </w:rPr>
        <w:t>in order to</w:t>
      </w:r>
      <w:proofErr w:type="gramEnd"/>
      <w:r w:rsidRPr="0052035F">
        <w:rPr>
          <w:rFonts w:ascii="Times New Roman" w:eastAsia="Times New Roman" w:hAnsi="Times New Roman" w:cs="Times New Roman"/>
        </w:rPr>
        <w:t xml:space="preserve"> inform the development of the Guide and Protocol.</w:t>
      </w:r>
      <w:r w:rsidRPr="00BC7339">
        <w:t xml:space="preserve"> </w:t>
      </w:r>
    </w:p>
    <w:p w14:paraId="0909D295"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Guyana’s marine environment holds immense economic, ecological, and social significance. Covering an Exclusive Economic Zone (EEZ) of approximately 138,240 km², it is home to diverse ecosystems that support a wide array of sectors including fisheries, tourism, and the burgeoning oil and gas industry. Recognizing the importance of sustainable management, Guyana is actively progressing towards establishing a comprehensive marine spatial planning (MSP) framework to balance economic growth with environmental conservation and climate resilience.</w:t>
      </w:r>
    </w:p>
    <w:p w14:paraId="58E04145"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The development of Guyana’s MSP foundations began early, building on previous initiatives such as the EU-funded "Promoting Integrated and Participatory Ocean Governance in Guyana and Suriname" (2017–2020). This project laid the groundwork for participatory governance, stakeholder engagement, and data collection, establishing a foundation for future policies like the National Ocean Policy (NOP) and the Marine Spatial Plan (MSP). The draft NOP scoping paper was submitted to cabinet in 2022, marking a significant step towards formalizing ocean governance.</w:t>
      </w:r>
    </w:p>
    <w:p w14:paraId="2E34D52D"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Guyana’s legal framework for marine spatial planning comprises several statutes, including the Maritime Zones Act 2010, which aligns with UNCLOS, allowing for the designation of marine protected areas (MPAs), reserves, and special use zones. The Protected Areas Act 2011 supports national biodiversity goals, with Shell Beach designated as Guyana’s only marine protected area. A suite of other legislation, such as the Fisheries Act 2002 and Environmental Protection Act 1996, underpins sustainable resource use.</w:t>
      </w:r>
    </w:p>
    <w:p w14:paraId="3BE2E269"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The MSP process in Guyana is currently in its preparatory phase, with ongoing efforts to formulate a national policy, establish relevant institutions, and build capacity. The Actively developing framework adopts an ecosystem-based approach, aiming to integrate diverse sectors—including fisheries, oil, tourism, and conservation—and address climate change impacts such as sea-level rise and extreme weather events. This involves a multi-scale geographic scope, covering the entire EEZ, territorial sea, and coastal zone, with detailed plans for nearshore and offshore zones.</w:t>
      </w:r>
    </w:p>
    <w:p w14:paraId="0A149F6E"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The vision for Guyana’s MSP aligns with the LCDS 2030 and emphasizes the development of a “Blue Economy”—a sustainable, inclusive, and resilient marine economy supporting job creation, food security, climate adaptation, and biodiversity conservation. Key objectives include protecting marine ecosystems, promoting sustainable fishing, advancing offshore renewable energy, modernizing port infrastructure, and managing oil and gas development responsibly.</w:t>
      </w:r>
    </w:p>
    <w:p w14:paraId="5434E4CC"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Guyana’s ocean governance landscape i</w:t>
      </w:r>
      <w:r>
        <w:rPr>
          <w:rFonts w:ascii="Times New Roman" w:eastAsia="Times New Roman" w:hAnsi="Times New Roman" w:cs="Times New Roman"/>
        </w:rPr>
        <w:t xml:space="preserve">s </w:t>
      </w:r>
      <w:r w:rsidRPr="00047C63">
        <w:rPr>
          <w:rFonts w:ascii="Times New Roman" w:eastAsia="Times New Roman" w:hAnsi="Times New Roman" w:cs="Times New Roman"/>
        </w:rPr>
        <w:t>fragmented</w:t>
      </w:r>
      <w:r>
        <w:rPr>
          <w:rFonts w:ascii="Times New Roman" w:eastAsia="Times New Roman" w:hAnsi="Times New Roman" w:cs="Times New Roman"/>
        </w:rPr>
        <w:t xml:space="preserve"> by sector</w:t>
      </w:r>
      <w:r w:rsidRPr="00047C63">
        <w:rPr>
          <w:rFonts w:ascii="Times New Roman" w:eastAsia="Times New Roman" w:hAnsi="Times New Roman" w:cs="Times New Roman"/>
        </w:rPr>
        <w:t xml:space="preserve">, with numerous agencies sharing overlapping responsibilities. This includes the Ministry of Foreign Affairs and International Cooperation (MFAIC), the Environmental Protection Agency (EPA), the Guyana Lands and Surveys Commission </w:t>
      </w:r>
      <w:r w:rsidRPr="00047C63">
        <w:rPr>
          <w:rFonts w:ascii="Times New Roman" w:eastAsia="Times New Roman" w:hAnsi="Times New Roman" w:cs="Times New Roman"/>
        </w:rPr>
        <w:lastRenderedPageBreak/>
        <w:t>(GLSC), and the Maritime Administration Department (MARAD). To improve coordination, a suggested approach is to establish a central ocean authority, possibly revitalizing the Coastal and Marine Management Committee or creating a dedicated Ocean Affairs Authority.</w:t>
      </w:r>
    </w:p>
    <w:p w14:paraId="0C3A5BE6"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Stakeholder engagement remains central to Guyana’s MSP approach. Inclusive participation involves government agencies, private sector entities, NGOs, academic institutions, and indigenous communities. The use of participatory tools like 3D mode</w:t>
      </w:r>
      <w:r>
        <w:rPr>
          <w:rFonts w:ascii="Times New Roman" w:eastAsia="Times New Roman" w:hAnsi="Times New Roman" w:cs="Times New Roman"/>
        </w:rPr>
        <w:t>l</w:t>
      </w:r>
      <w:r w:rsidRPr="00047C63">
        <w:rPr>
          <w:rFonts w:ascii="Times New Roman" w:eastAsia="Times New Roman" w:hAnsi="Times New Roman" w:cs="Times New Roman"/>
        </w:rPr>
        <w:t>ling (P3DM) enhances local community involvement. Despite progress, challenges persist, including data gaps—particularly hydrographic, socio-economic, and biodiversity data—and limited institutional capacity. Efforts are underway to strengthen data management through initiatives like the National Spatial Data Infrastructure (NSDI) and Ocean Data Repository.</w:t>
      </w:r>
    </w:p>
    <w:p w14:paraId="35E44EB6"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Funding remains a critical concern, with resources derived from the Natural Resources Fund, international grants, and innovative instruments like blue bonds and carbon credits. Capacity-building activities focus on technical skills, legal reform, stakeholder facilitation, and enforcement to address illegal, unreported, and unregulated fishing and pollution.</w:t>
      </w:r>
    </w:p>
    <w:p w14:paraId="12AC72E3" w14:textId="77777777" w:rsidR="00597B0D" w:rsidRPr="00047C63" w:rsidRDefault="00597B0D" w:rsidP="00597B0D">
      <w:pPr>
        <w:spacing w:line="276" w:lineRule="auto"/>
        <w:jc w:val="both"/>
        <w:rPr>
          <w:rFonts w:ascii="Times New Roman" w:eastAsia="Times New Roman" w:hAnsi="Times New Roman" w:cs="Times New Roman"/>
        </w:rPr>
      </w:pPr>
      <w:r w:rsidRPr="00047C63">
        <w:rPr>
          <w:rFonts w:ascii="Times New Roman" w:eastAsia="Times New Roman" w:hAnsi="Times New Roman" w:cs="Times New Roman"/>
        </w:rPr>
        <w:t>Transboundary cooperation with neighbouring countries and regional bodies is vital given the shared nature of marine ecosystems. The collaboration with Suriname under the Eastern Gate project exemplifies the regional approach to MSP. Geopolitical issues, such as border disputes with Venezuela, pose challenges but also underline the need for strong regional and international partnerships.</w:t>
      </w:r>
    </w:p>
    <w:p w14:paraId="7CC02EFA" w14:textId="77777777" w:rsidR="00597B0D" w:rsidRPr="000924EE" w:rsidRDefault="00597B0D" w:rsidP="00597B0D">
      <w:pPr>
        <w:spacing w:line="276" w:lineRule="auto"/>
        <w:jc w:val="both"/>
        <w:rPr>
          <w:rFonts w:ascii="Times New Roman" w:eastAsia="Times New Roman" w:hAnsi="Times New Roman" w:cs="Times New Roman"/>
        </w:rPr>
      </w:pPr>
    </w:p>
    <w:p w14:paraId="0BE052C8" w14:textId="77777777" w:rsidR="00597B0D" w:rsidRDefault="00597B0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23DE1857" w14:textId="77777777" w:rsidR="00597B0D" w:rsidRDefault="00597B0D">
      <w:pPr>
        <w:keepNext/>
        <w:keepLines/>
        <w:pBdr>
          <w:top w:val="nil"/>
          <w:left w:val="nil"/>
          <w:bottom w:val="nil"/>
          <w:right w:val="nil"/>
          <w:between w:val="nil"/>
        </w:pBdr>
        <w:spacing w:before="480" w:after="0" w:line="276" w:lineRule="auto"/>
        <w:ind w:left="432" w:hanging="432"/>
        <w:rPr>
          <w:rFonts w:ascii="Times New Roman" w:eastAsia="Times New Roman" w:hAnsi="Times New Roman" w:cs="Times New Roman"/>
          <w:b/>
          <w:sz w:val="28"/>
          <w:szCs w:val="28"/>
        </w:rPr>
        <w:sectPr w:rsidR="00597B0D" w:rsidSect="00597B0D">
          <w:pgSz w:w="12240" w:h="15840"/>
          <w:pgMar w:top="1440" w:right="1440" w:bottom="1440" w:left="1440" w:header="144" w:footer="720" w:gutter="0"/>
          <w:pgNumType w:fmt="lowerRoman" w:start="1"/>
          <w:cols w:space="720"/>
        </w:sectPr>
      </w:pPr>
    </w:p>
    <w:p w14:paraId="0AE8BA3F" w14:textId="7D0A36AC" w:rsidR="001A1344" w:rsidRPr="002F0408" w:rsidRDefault="00B071B6">
      <w:pPr>
        <w:keepNext/>
        <w:keepLines/>
        <w:pBdr>
          <w:top w:val="nil"/>
          <w:left w:val="nil"/>
          <w:bottom w:val="nil"/>
          <w:right w:val="nil"/>
          <w:between w:val="nil"/>
        </w:pBdr>
        <w:spacing w:before="480" w:after="0" w:line="276" w:lineRule="auto"/>
        <w:ind w:left="432" w:hanging="432"/>
        <w:rPr>
          <w:rFonts w:ascii="Times New Roman" w:eastAsia="Times New Roman" w:hAnsi="Times New Roman" w:cs="Times New Roman"/>
          <w:b/>
          <w:sz w:val="28"/>
          <w:szCs w:val="28"/>
        </w:rPr>
      </w:pPr>
      <w:r w:rsidRPr="002F0408">
        <w:rPr>
          <w:rFonts w:ascii="Times New Roman" w:eastAsia="Times New Roman" w:hAnsi="Times New Roman" w:cs="Times New Roman"/>
          <w:b/>
          <w:sz w:val="28"/>
          <w:szCs w:val="28"/>
        </w:rPr>
        <w:lastRenderedPageBreak/>
        <w:t>Table of Contents</w:t>
      </w:r>
    </w:p>
    <w:sdt>
      <w:sdtPr>
        <w:id w:val="-584022833"/>
        <w:docPartObj>
          <w:docPartGallery w:val="Table of Contents"/>
          <w:docPartUnique/>
        </w:docPartObj>
      </w:sdtPr>
      <w:sdtContent>
        <w:p w14:paraId="3E219865" w14:textId="65C29AB7" w:rsidR="00597B0D" w:rsidRDefault="002F0408">
          <w:pPr>
            <w:pStyle w:val="TOC1"/>
            <w:tabs>
              <w:tab w:val="right" w:leader="dot" w:pos="9350"/>
            </w:tabs>
            <w:rPr>
              <w:rFonts w:asciiTheme="minorHAnsi" w:eastAsiaTheme="minorEastAsia" w:hAnsiTheme="minorHAnsi" w:cstheme="minorBidi"/>
              <w:b w:val="0"/>
              <w:bCs w:val="0"/>
              <w:iCs w:val="0"/>
              <w:noProof/>
              <w:kern w:val="2"/>
              <w:lang w:val="en-US" w:eastAsia="en-US"/>
              <w14:ligatures w14:val="standardContextual"/>
            </w:rPr>
          </w:pPr>
          <w:r>
            <w:fldChar w:fldCharType="begin"/>
          </w:r>
          <w:r>
            <w:instrText xml:space="preserve"> TOC \o "1-3" \h \z \u </w:instrText>
          </w:r>
          <w:r>
            <w:fldChar w:fldCharType="separate"/>
          </w:r>
          <w:hyperlink w:anchor="_Toc230187106" w:history="1">
            <w:r w:rsidR="00597B0D" w:rsidRPr="004F6969">
              <w:rPr>
                <w:rStyle w:val="Hyperlink"/>
                <w:noProof/>
              </w:rPr>
              <w:t>EXECUTIVE SUMMARY</w:t>
            </w:r>
            <w:r w:rsidR="00597B0D">
              <w:rPr>
                <w:noProof/>
                <w:webHidden/>
              </w:rPr>
              <w:tab/>
            </w:r>
            <w:r w:rsidR="00597B0D">
              <w:rPr>
                <w:noProof/>
                <w:webHidden/>
              </w:rPr>
              <w:fldChar w:fldCharType="begin"/>
            </w:r>
            <w:r w:rsidR="00597B0D">
              <w:rPr>
                <w:noProof/>
                <w:webHidden/>
              </w:rPr>
              <w:instrText xml:space="preserve"> PAGEREF _Toc230187106 \h </w:instrText>
            </w:r>
            <w:r w:rsidR="00597B0D">
              <w:rPr>
                <w:noProof/>
                <w:webHidden/>
              </w:rPr>
            </w:r>
            <w:r w:rsidR="00597B0D">
              <w:rPr>
                <w:noProof/>
                <w:webHidden/>
              </w:rPr>
              <w:fldChar w:fldCharType="separate"/>
            </w:r>
            <w:r w:rsidR="00597B0D">
              <w:rPr>
                <w:noProof/>
                <w:webHidden/>
              </w:rPr>
              <w:t>i</w:t>
            </w:r>
            <w:r w:rsidR="00597B0D">
              <w:rPr>
                <w:noProof/>
                <w:webHidden/>
              </w:rPr>
              <w:fldChar w:fldCharType="end"/>
            </w:r>
          </w:hyperlink>
        </w:p>
        <w:p w14:paraId="29E03116" w14:textId="6F052C19"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07" w:history="1">
            <w:r w:rsidRPr="004F6969">
              <w:rPr>
                <w:rStyle w:val="Hyperlink"/>
                <w:noProof/>
              </w:rPr>
              <w:t>1</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INTRODUCTION</w:t>
            </w:r>
            <w:r>
              <w:rPr>
                <w:noProof/>
                <w:webHidden/>
              </w:rPr>
              <w:tab/>
            </w:r>
            <w:r>
              <w:rPr>
                <w:noProof/>
                <w:webHidden/>
              </w:rPr>
              <w:fldChar w:fldCharType="begin"/>
            </w:r>
            <w:r>
              <w:rPr>
                <w:noProof/>
                <w:webHidden/>
              </w:rPr>
              <w:instrText xml:space="preserve"> PAGEREF _Toc230187107 \h </w:instrText>
            </w:r>
            <w:r>
              <w:rPr>
                <w:noProof/>
                <w:webHidden/>
              </w:rPr>
            </w:r>
            <w:r>
              <w:rPr>
                <w:noProof/>
                <w:webHidden/>
              </w:rPr>
              <w:fldChar w:fldCharType="separate"/>
            </w:r>
            <w:r>
              <w:rPr>
                <w:noProof/>
                <w:webHidden/>
              </w:rPr>
              <w:t>1</w:t>
            </w:r>
            <w:r>
              <w:rPr>
                <w:noProof/>
                <w:webHidden/>
              </w:rPr>
              <w:fldChar w:fldCharType="end"/>
            </w:r>
          </w:hyperlink>
        </w:p>
        <w:p w14:paraId="18C7DD08" w14:textId="3A8ECE3C"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08" w:history="1">
            <w:r w:rsidRPr="004F6969">
              <w:rPr>
                <w:rStyle w:val="Hyperlink"/>
                <w:noProof/>
              </w:rPr>
              <w:t>1.1</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Scope</w:t>
            </w:r>
            <w:r>
              <w:rPr>
                <w:noProof/>
                <w:webHidden/>
              </w:rPr>
              <w:tab/>
            </w:r>
            <w:r>
              <w:rPr>
                <w:noProof/>
                <w:webHidden/>
              </w:rPr>
              <w:fldChar w:fldCharType="begin"/>
            </w:r>
            <w:r>
              <w:rPr>
                <w:noProof/>
                <w:webHidden/>
              </w:rPr>
              <w:instrText xml:space="preserve"> PAGEREF _Toc230187108 \h </w:instrText>
            </w:r>
            <w:r>
              <w:rPr>
                <w:noProof/>
                <w:webHidden/>
              </w:rPr>
            </w:r>
            <w:r>
              <w:rPr>
                <w:noProof/>
                <w:webHidden/>
              </w:rPr>
              <w:fldChar w:fldCharType="separate"/>
            </w:r>
            <w:r>
              <w:rPr>
                <w:noProof/>
                <w:webHidden/>
              </w:rPr>
              <w:t>1</w:t>
            </w:r>
            <w:r>
              <w:rPr>
                <w:noProof/>
                <w:webHidden/>
              </w:rPr>
              <w:fldChar w:fldCharType="end"/>
            </w:r>
          </w:hyperlink>
        </w:p>
        <w:p w14:paraId="46772CAF" w14:textId="4B8A287F"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09" w:history="1">
            <w:r w:rsidRPr="004F6969">
              <w:rPr>
                <w:rStyle w:val="Hyperlink"/>
                <w:noProof/>
              </w:rPr>
              <w:t>1.2</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Context</w:t>
            </w:r>
            <w:r>
              <w:rPr>
                <w:noProof/>
                <w:webHidden/>
              </w:rPr>
              <w:tab/>
            </w:r>
            <w:r>
              <w:rPr>
                <w:noProof/>
                <w:webHidden/>
              </w:rPr>
              <w:fldChar w:fldCharType="begin"/>
            </w:r>
            <w:r>
              <w:rPr>
                <w:noProof/>
                <w:webHidden/>
              </w:rPr>
              <w:instrText xml:space="preserve"> PAGEREF _Toc230187109 \h </w:instrText>
            </w:r>
            <w:r>
              <w:rPr>
                <w:noProof/>
                <w:webHidden/>
              </w:rPr>
            </w:r>
            <w:r>
              <w:rPr>
                <w:noProof/>
                <w:webHidden/>
              </w:rPr>
              <w:fldChar w:fldCharType="separate"/>
            </w:r>
            <w:r>
              <w:rPr>
                <w:noProof/>
                <w:webHidden/>
              </w:rPr>
              <w:t>1</w:t>
            </w:r>
            <w:r>
              <w:rPr>
                <w:noProof/>
                <w:webHidden/>
              </w:rPr>
              <w:fldChar w:fldCharType="end"/>
            </w:r>
          </w:hyperlink>
        </w:p>
        <w:p w14:paraId="64FA18ED" w14:textId="595C3FE9"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10" w:history="1">
            <w:r w:rsidRPr="004F6969">
              <w:rPr>
                <w:rStyle w:val="Hyperlink"/>
                <w:noProof/>
              </w:rPr>
              <w:t>2</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MSP OVERVIEW</w:t>
            </w:r>
            <w:r>
              <w:rPr>
                <w:noProof/>
                <w:webHidden/>
              </w:rPr>
              <w:tab/>
            </w:r>
            <w:r>
              <w:rPr>
                <w:noProof/>
                <w:webHidden/>
              </w:rPr>
              <w:fldChar w:fldCharType="begin"/>
            </w:r>
            <w:r>
              <w:rPr>
                <w:noProof/>
                <w:webHidden/>
              </w:rPr>
              <w:instrText xml:space="preserve"> PAGEREF _Toc230187110 \h </w:instrText>
            </w:r>
            <w:r>
              <w:rPr>
                <w:noProof/>
                <w:webHidden/>
              </w:rPr>
            </w:r>
            <w:r>
              <w:rPr>
                <w:noProof/>
                <w:webHidden/>
              </w:rPr>
              <w:fldChar w:fldCharType="separate"/>
            </w:r>
            <w:r>
              <w:rPr>
                <w:noProof/>
                <w:webHidden/>
              </w:rPr>
              <w:t>3</w:t>
            </w:r>
            <w:r>
              <w:rPr>
                <w:noProof/>
                <w:webHidden/>
              </w:rPr>
              <w:fldChar w:fldCharType="end"/>
            </w:r>
          </w:hyperlink>
        </w:p>
        <w:p w14:paraId="699B36C1" w14:textId="5B9582C6"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11" w:history="1">
            <w:r w:rsidRPr="004F6969">
              <w:rPr>
                <w:rStyle w:val="Hyperlink"/>
                <w:noProof/>
              </w:rPr>
              <w:t>3</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MSP PROCESS REVIEW</w:t>
            </w:r>
            <w:r>
              <w:rPr>
                <w:noProof/>
                <w:webHidden/>
              </w:rPr>
              <w:tab/>
            </w:r>
            <w:r>
              <w:rPr>
                <w:noProof/>
                <w:webHidden/>
              </w:rPr>
              <w:fldChar w:fldCharType="begin"/>
            </w:r>
            <w:r>
              <w:rPr>
                <w:noProof/>
                <w:webHidden/>
              </w:rPr>
              <w:instrText xml:space="preserve"> PAGEREF _Toc230187111 \h </w:instrText>
            </w:r>
            <w:r>
              <w:rPr>
                <w:noProof/>
                <w:webHidden/>
              </w:rPr>
            </w:r>
            <w:r>
              <w:rPr>
                <w:noProof/>
                <w:webHidden/>
              </w:rPr>
              <w:fldChar w:fldCharType="separate"/>
            </w:r>
            <w:r>
              <w:rPr>
                <w:noProof/>
                <w:webHidden/>
              </w:rPr>
              <w:t>6</w:t>
            </w:r>
            <w:r>
              <w:rPr>
                <w:noProof/>
                <w:webHidden/>
              </w:rPr>
              <w:fldChar w:fldCharType="end"/>
            </w:r>
          </w:hyperlink>
        </w:p>
        <w:p w14:paraId="02907138" w14:textId="10AF1AA1"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2" w:history="1">
            <w:r w:rsidRPr="004F6969">
              <w:rPr>
                <w:rStyle w:val="Hyperlink"/>
                <w:noProof/>
              </w:rPr>
              <w:t>3.1</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MSP Vision and Objectives</w:t>
            </w:r>
            <w:r>
              <w:rPr>
                <w:noProof/>
                <w:webHidden/>
              </w:rPr>
              <w:tab/>
            </w:r>
            <w:r>
              <w:rPr>
                <w:noProof/>
                <w:webHidden/>
              </w:rPr>
              <w:fldChar w:fldCharType="begin"/>
            </w:r>
            <w:r>
              <w:rPr>
                <w:noProof/>
                <w:webHidden/>
              </w:rPr>
              <w:instrText xml:space="preserve"> PAGEREF _Toc230187112 \h </w:instrText>
            </w:r>
            <w:r>
              <w:rPr>
                <w:noProof/>
                <w:webHidden/>
              </w:rPr>
            </w:r>
            <w:r>
              <w:rPr>
                <w:noProof/>
                <w:webHidden/>
              </w:rPr>
              <w:fldChar w:fldCharType="separate"/>
            </w:r>
            <w:r>
              <w:rPr>
                <w:noProof/>
                <w:webHidden/>
              </w:rPr>
              <w:t>7</w:t>
            </w:r>
            <w:r>
              <w:rPr>
                <w:noProof/>
                <w:webHidden/>
              </w:rPr>
              <w:fldChar w:fldCharType="end"/>
            </w:r>
          </w:hyperlink>
        </w:p>
        <w:p w14:paraId="7A54226B" w14:textId="365AF1D7"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3" w:history="1">
            <w:r w:rsidRPr="004F6969">
              <w:rPr>
                <w:rStyle w:val="Hyperlink"/>
                <w:noProof/>
              </w:rPr>
              <w:t>3.2</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Role of Institutions and Agencies</w:t>
            </w:r>
            <w:r>
              <w:rPr>
                <w:noProof/>
                <w:webHidden/>
              </w:rPr>
              <w:tab/>
            </w:r>
            <w:r>
              <w:rPr>
                <w:noProof/>
                <w:webHidden/>
              </w:rPr>
              <w:fldChar w:fldCharType="begin"/>
            </w:r>
            <w:r>
              <w:rPr>
                <w:noProof/>
                <w:webHidden/>
              </w:rPr>
              <w:instrText xml:space="preserve"> PAGEREF _Toc230187113 \h </w:instrText>
            </w:r>
            <w:r>
              <w:rPr>
                <w:noProof/>
                <w:webHidden/>
              </w:rPr>
            </w:r>
            <w:r>
              <w:rPr>
                <w:noProof/>
                <w:webHidden/>
              </w:rPr>
              <w:fldChar w:fldCharType="separate"/>
            </w:r>
            <w:r>
              <w:rPr>
                <w:noProof/>
                <w:webHidden/>
              </w:rPr>
              <w:t>9</w:t>
            </w:r>
            <w:r>
              <w:rPr>
                <w:noProof/>
                <w:webHidden/>
              </w:rPr>
              <w:fldChar w:fldCharType="end"/>
            </w:r>
          </w:hyperlink>
        </w:p>
        <w:p w14:paraId="08B9621B" w14:textId="4AE361AA"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4" w:history="1">
            <w:r w:rsidRPr="004F6969">
              <w:rPr>
                <w:rStyle w:val="Hyperlink"/>
                <w:noProof/>
              </w:rPr>
              <w:t>3.3</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Stakeholder Engagement</w:t>
            </w:r>
            <w:r>
              <w:rPr>
                <w:noProof/>
                <w:webHidden/>
              </w:rPr>
              <w:tab/>
            </w:r>
            <w:r>
              <w:rPr>
                <w:noProof/>
                <w:webHidden/>
              </w:rPr>
              <w:fldChar w:fldCharType="begin"/>
            </w:r>
            <w:r>
              <w:rPr>
                <w:noProof/>
                <w:webHidden/>
              </w:rPr>
              <w:instrText xml:space="preserve"> PAGEREF _Toc230187114 \h </w:instrText>
            </w:r>
            <w:r>
              <w:rPr>
                <w:noProof/>
                <w:webHidden/>
              </w:rPr>
            </w:r>
            <w:r>
              <w:rPr>
                <w:noProof/>
                <w:webHidden/>
              </w:rPr>
              <w:fldChar w:fldCharType="separate"/>
            </w:r>
            <w:r>
              <w:rPr>
                <w:noProof/>
                <w:webHidden/>
              </w:rPr>
              <w:t>10</w:t>
            </w:r>
            <w:r>
              <w:rPr>
                <w:noProof/>
                <w:webHidden/>
              </w:rPr>
              <w:fldChar w:fldCharType="end"/>
            </w:r>
          </w:hyperlink>
        </w:p>
        <w:p w14:paraId="4AF55A55" w14:textId="32BCACCC"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5" w:history="1">
            <w:r w:rsidRPr="004F6969">
              <w:rPr>
                <w:rStyle w:val="Hyperlink"/>
                <w:noProof/>
              </w:rPr>
              <w:t>3.4</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Data and Evidence Gaps</w:t>
            </w:r>
            <w:r>
              <w:rPr>
                <w:noProof/>
                <w:webHidden/>
              </w:rPr>
              <w:tab/>
            </w:r>
            <w:r>
              <w:rPr>
                <w:noProof/>
                <w:webHidden/>
              </w:rPr>
              <w:fldChar w:fldCharType="begin"/>
            </w:r>
            <w:r>
              <w:rPr>
                <w:noProof/>
                <w:webHidden/>
              </w:rPr>
              <w:instrText xml:space="preserve"> PAGEREF _Toc230187115 \h </w:instrText>
            </w:r>
            <w:r>
              <w:rPr>
                <w:noProof/>
                <w:webHidden/>
              </w:rPr>
            </w:r>
            <w:r>
              <w:rPr>
                <w:noProof/>
                <w:webHidden/>
              </w:rPr>
              <w:fldChar w:fldCharType="separate"/>
            </w:r>
            <w:r>
              <w:rPr>
                <w:noProof/>
                <w:webHidden/>
              </w:rPr>
              <w:t>11</w:t>
            </w:r>
            <w:r>
              <w:rPr>
                <w:noProof/>
                <w:webHidden/>
              </w:rPr>
              <w:fldChar w:fldCharType="end"/>
            </w:r>
          </w:hyperlink>
        </w:p>
        <w:p w14:paraId="41975562" w14:textId="60AA8A70"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6" w:history="1">
            <w:r w:rsidRPr="004F6969">
              <w:rPr>
                <w:rStyle w:val="Hyperlink"/>
                <w:noProof/>
              </w:rPr>
              <w:t>3.5</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Transboundary Cooperation</w:t>
            </w:r>
            <w:r>
              <w:rPr>
                <w:noProof/>
                <w:webHidden/>
              </w:rPr>
              <w:tab/>
            </w:r>
            <w:r>
              <w:rPr>
                <w:noProof/>
                <w:webHidden/>
              </w:rPr>
              <w:fldChar w:fldCharType="begin"/>
            </w:r>
            <w:r>
              <w:rPr>
                <w:noProof/>
                <w:webHidden/>
              </w:rPr>
              <w:instrText xml:space="preserve"> PAGEREF _Toc230187116 \h </w:instrText>
            </w:r>
            <w:r>
              <w:rPr>
                <w:noProof/>
                <w:webHidden/>
              </w:rPr>
            </w:r>
            <w:r>
              <w:rPr>
                <w:noProof/>
                <w:webHidden/>
              </w:rPr>
              <w:fldChar w:fldCharType="separate"/>
            </w:r>
            <w:r>
              <w:rPr>
                <w:noProof/>
                <w:webHidden/>
              </w:rPr>
              <w:t>13</w:t>
            </w:r>
            <w:r>
              <w:rPr>
                <w:noProof/>
                <w:webHidden/>
              </w:rPr>
              <w:fldChar w:fldCharType="end"/>
            </w:r>
          </w:hyperlink>
        </w:p>
        <w:p w14:paraId="65B356A8" w14:textId="23D525E0"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7" w:history="1">
            <w:r w:rsidRPr="004F6969">
              <w:rPr>
                <w:rStyle w:val="Hyperlink"/>
                <w:noProof/>
              </w:rPr>
              <w:t>3.6</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Funding MSP Processes</w:t>
            </w:r>
            <w:r>
              <w:rPr>
                <w:noProof/>
                <w:webHidden/>
              </w:rPr>
              <w:tab/>
            </w:r>
            <w:r>
              <w:rPr>
                <w:noProof/>
                <w:webHidden/>
              </w:rPr>
              <w:fldChar w:fldCharType="begin"/>
            </w:r>
            <w:r>
              <w:rPr>
                <w:noProof/>
                <w:webHidden/>
              </w:rPr>
              <w:instrText xml:space="preserve"> PAGEREF _Toc230187117 \h </w:instrText>
            </w:r>
            <w:r>
              <w:rPr>
                <w:noProof/>
                <w:webHidden/>
              </w:rPr>
            </w:r>
            <w:r>
              <w:rPr>
                <w:noProof/>
                <w:webHidden/>
              </w:rPr>
              <w:fldChar w:fldCharType="separate"/>
            </w:r>
            <w:r>
              <w:rPr>
                <w:noProof/>
                <w:webHidden/>
              </w:rPr>
              <w:t>14</w:t>
            </w:r>
            <w:r>
              <w:rPr>
                <w:noProof/>
                <w:webHidden/>
              </w:rPr>
              <w:fldChar w:fldCharType="end"/>
            </w:r>
          </w:hyperlink>
        </w:p>
        <w:p w14:paraId="2C1064DE" w14:textId="7363167E"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8" w:history="1">
            <w:r w:rsidRPr="004F6969">
              <w:rPr>
                <w:rStyle w:val="Hyperlink"/>
                <w:noProof/>
              </w:rPr>
              <w:t>3.7</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Capacity Building and Needs</w:t>
            </w:r>
            <w:r>
              <w:rPr>
                <w:noProof/>
                <w:webHidden/>
              </w:rPr>
              <w:tab/>
            </w:r>
            <w:r>
              <w:rPr>
                <w:noProof/>
                <w:webHidden/>
              </w:rPr>
              <w:fldChar w:fldCharType="begin"/>
            </w:r>
            <w:r>
              <w:rPr>
                <w:noProof/>
                <w:webHidden/>
              </w:rPr>
              <w:instrText xml:space="preserve"> PAGEREF _Toc230187118 \h </w:instrText>
            </w:r>
            <w:r>
              <w:rPr>
                <w:noProof/>
                <w:webHidden/>
              </w:rPr>
            </w:r>
            <w:r>
              <w:rPr>
                <w:noProof/>
                <w:webHidden/>
              </w:rPr>
              <w:fldChar w:fldCharType="separate"/>
            </w:r>
            <w:r>
              <w:rPr>
                <w:noProof/>
                <w:webHidden/>
              </w:rPr>
              <w:t>15</w:t>
            </w:r>
            <w:r>
              <w:rPr>
                <w:noProof/>
                <w:webHidden/>
              </w:rPr>
              <w:fldChar w:fldCharType="end"/>
            </w:r>
          </w:hyperlink>
        </w:p>
        <w:p w14:paraId="0BFA5977" w14:textId="5A70F490" w:rsidR="00597B0D" w:rsidRDefault="00597B0D">
          <w:pPr>
            <w:pStyle w:val="TOC2"/>
            <w:tabs>
              <w:tab w:val="left" w:pos="960"/>
              <w:tab w:val="right" w:leader="dot" w:pos="9350"/>
            </w:tabs>
            <w:rPr>
              <w:rFonts w:asciiTheme="minorHAnsi" w:eastAsiaTheme="minorEastAsia" w:hAnsiTheme="minorHAnsi" w:cstheme="minorBidi"/>
              <w:b w:val="0"/>
              <w:bCs w:val="0"/>
              <w:noProof/>
              <w:kern w:val="2"/>
              <w:lang w:val="en-US" w:eastAsia="en-US"/>
              <w14:ligatures w14:val="standardContextual"/>
            </w:rPr>
          </w:pPr>
          <w:hyperlink w:anchor="_Toc230187119" w:history="1">
            <w:r w:rsidRPr="004F6969">
              <w:rPr>
                <w:rStyle w:val="Hyperlink"/>
                <w:noProof/>
              </w:rPr>
              <w:t>3.8</w:t>
            </w:r>
            <w:r>
              <w:rPr>
                <w:rFonts w:asciiTheme="minorHAnsi" w:eastAsiaTheme="minorEastAsia" w:hAnsiTheme="minorHAnsi" w:cstheme="minorBidi"/>
                <w:b w:val="0"/>
                <w:bCs w:val="0"/>
                <w:noProof/>
                <w:kern w:val="2"/>
                <w:lang w:val="en-US" w:eastAsia="en-US"/>
                <w14:ligatures w14:val="standardContextual"/>
              </w:rPr>
              <w:tab/>
            </w:r>
            <w:r w:rsidRPr="004F6969">
              <w:rPr>
                <w:rStyle w:val="Hyperlink"/>
                <w:noProof/>
              </w:rPr>
              <w:t>MSP Monitoring and Implementation</w:t>
            </w:r>
            <w:r>
              <w:rPr>
                <w:noProof/>
                <w:webHidden/>
              </w:rPr>
              <w:tab/>
            </w:r>
            <w:r>
              <w:rPr>
                <w:noProof/>
                <w:webHidden/>
              </w:rPr>
              <w:fldChar w:fldCharType="begin"/>
            </w:r>
            <w:r>
              <w:rPr>
                <w:noProof/>
                <w:webHidden/>
              </w:rPr>
              <w:instrText xml:space="preserve"> PAGEREF _Toc230187119 \h </w:instrText>
            </w:r>
            <w:r>
              <w:rPr>
                <w:noProof/>
                <w:webHidden/>
              </w:rPr>
            </w:r>
            <w:r>
              <w:rPr>
                <w:noProof/>
                <w:webHidden/>
              </w:rPr>
              <w:fldChar w:fldCharType="separate"/>
            </w:r>
            <w:r>
              <w:rPr>
                <w:noProof/>
                <w:webHidden/>
              </w:rPr>
              <w:t>15</w:t>
            </w:r>
            <w:r>
              <w:rPr>
                <w:noProof/>
                <w:webHidden/>
              </w:rPr>
              <w:fldChar w:fldCharType="end"/>
            </w:r>
          </w:hyperlink>
        </w:p>
        <w:p w14:paraId="1E46E247" w14:textId="0A202147"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20" w:history="1">
            <w:r w:rsidRPr="004F6969">
              <w:rPr>
                <w:rStyle w:val="Hyperlink"/>
                <w:noProof/>
              </w:rPr>
              <w:t>4</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MSP CHALLENGES</w:t>
            </w:r>
            <w:r>
              <w:rPr>
                <w:noProof/>
                <w:webHidden/>
              </w:rPr>
              <w:tab/>
            </w:r>
            <w:r>
              <w:rPr>
                <w:noProof/>
                <w:webHidden/>
              </w:rPr>
              <w:fldChar w:fldCharType="begin"/>
            </w:r>
            <w:r>
              <w:rPr>
                <w:noProof/>
                <w:webHidden/>
              </w:rPr>
              <w:instrText xml:space="preserve"> PAGEREF _Toc230187120 \h </w:instrText>
            </w:r>
            <w:r>
              <w:rPr>
                <w:noProof/>
                <w:webHidden/>
              </w:rPr>
            </w:r>
            <w:r>
              <w:rPr>
                <w:noProof/>
                <w:webHidden/>
              </w:rPr>
              <w:fldChar w:fldCharType="separate"/>
            </w:r>
            <w:r>
              <w:rPr>
                <w:noProof/>
                <w:webHidden/>
              </w:rPr>
              <w:t>16</w:t>
            </w:r>
            <w:r>
              <w:rPr>
                <w:noProof/>
                <w:webHidden/>
              </w:rPr>
              <w:fldChar w:fldCharType="end"/>
            </w:r>
          </w:hyperlink>
        </w:p>
        <w:p w14:paraId="2063928A" w14:textId="33FE8DA5"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21" w:history="1">
            <w:r w:rsidRPr="004F6969">
              <w:rPr>
                <w:rStyle w:val="Hyperlink"/>
                <w:noProof/>
              </w:rPr>
              <w:t>5</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MSP BEST PRACTICES AND SUCCESSES</w:t>
            </w:r>
            <w:r>
              <w:rPr>
                <w:noProof/>
                <w:webHidden/>
              </w:rPr>
              <w:tab/>
            </w:r>
            <w:r>
              <w:rPr>
                <w:noProof/>
                <w:webHidden/>
              </w:rPr>
              <w:fldChar w:fldCharType="begin"/>
            </w:r>
            <w:r>
              <w:rPr>
                <w:noProof/>
                <w:webHidden/>
              </w:rPr>
              <w:instrText xml:space="preserve"> PAGEREF _Toc230187121 \h </w:instrText>
            </w:r>
            <w:r>
              <w:rPr>
                <w:noProof/>
                <w:webHidden/>
              </w:rPr>
            </w:r>
            <w:r>
              <w:rPr>
                <w:noProof/>
                <w:webHidden/>
              </w:rPr>
              <w:fldChar w:fldCharType="separate"/>
            </w:r>
            <w:r>
              <w:rPr>
                <w:noProof/>
                <w:webHidden/>
              </w:rPr>
              <w:t>17</w:t>
            </w:r>
            <w:r>
              <w:rPr>
                <w:noProof/>
                <w:webHidden/>
              </w:rPr>
              <w:fldChar w:fldCharType="end"/>
            </w:r>
          </w:hyperlink>
        </w:p>
        <w:p w14:paraId="26F97C52" w14:textId="7E1A9786" w:rsidR="00597B0D" w:rsidRDefault="00597B0D">
          <w:pPr>
            <w:pStyle w:val="TOC1"/>
            <w:tabs>
              <w:tab w:val="left" w:pos="480"/>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22" w:history="1">
            <w:r w:rsidRPr="004F6969">
              <w:rPr>
                <w:rStyle w:val="Hyperlink"/>
                <w:noProof/>
              </w:rPr>
              <w:t>6</w:t>
            </w:r>
            <w:r>
              <w:rPr>
                <w:rFonts w:asciiTheme="minorHAnsi" w:eastAsiaTheme="minorEastAsia" w:hAnsiTheme="minorHAnsi" w:cstheme="minorBidi"/>
                <w:b w:val="0"/>
                <w:bCs w:val="0"/>
                <w:iCs w:val="0"/>
                <w:noProof/>
                <w:kern w:val="2"/>
                <w:lang w:val="en-US" w:eastAsia="en-US"/>
                <w14:ligatures w14:val="standardContextual"/>
              </w:rPr>
              <w:tab/>
            </w:r>
            <w:r w:rsidRPr="004F6969">
              <w:rPr>
                <w:rStyle w:val="Hyperlink"/>
                <w:noProof/>
              </w:rPr>
              <w:t>RECOMMENDATIONS</w:t>
            </w:r>
            <w:r>
              <w:rPr>
                <w:noProof/>
                <w:webHidden/>
              </w:rPr>
              <w:tab/>
            </w:r>
            <w:r>
              <w:rPr>
                <w:noProof/>
                <w:webHidden/>
              </w:rPr>
              <w:fldChar w:fldCharType="begin"/>
            </w:r>
            <w:r>
              <w:rPr>
                <w:noProof/>
                <w:webHidden/>
              </w:rPr>
              <w:instrText xml:space="preserve"> PAGEREF _Toc230187122 \h </w:instrText>
            </w:r>
            <w:r>
              <w:rPr>
                <w:noProof/>
                <w:webHidden/>
              </w:rPr>
            </w:r>
            <w:r>
              <w:rPr>
                <w:noProof/>
                <w:webHidden/>
              </w:rPr>
              <w:fldChar w:fldCharType="separate"/>
            </w:r>
            <w:r>
              <w:rPr>
                <w:noProof/>
                <w:webHidden/>
              </w:rPr>
              <w:t>20</w:t>
            </w:r>
            <w:r>
              <w:rPr>
                <w:noProof/>
                <w:webHidden/>
              </w:rPr>
              <w:fldChar w:fldCharType="end"/>
            </w:r>
          </w:hyperlink>
        </w:p>
        <w:p w14:paraId="4C231481" w14:textId="2E1BD08A" w:rsidR="00597B0D" w:rsidRDefault="00597B0D">
          <w:pPr>
            <w:pStyle w:val="TOC1"/>
            <w:tabs>
              <w:tab w:val="right" w:leader="dot" w:pos="9350"/>
            </w:tabs>
            <w:rPr>
              <w:rFonts w:asciiTheme="minorHAnsi" w:eastAsiaTheme="minorEastAsia" w:hAnsiTheme="minorHAnsi" w:cstheme="minorBidi"/>
              <w:b w:val="0"/>
              <w:bCs w:val="0"/>
              <w:iCs w:val="0"/>
              <w:noProof/>
              <w:kern w:val="2"/>
              <w:lang w:val="en-US" w:eastAsia="en-US"/>
              <w14:ligatures w14:val="standardContextual"/>
            </w:rPr>
          </w:pPr>
          <w:hyperlink w:anchor="_Toc230187123" w:history="1">
            <w:r w:rsidRPr="004F6969">
              <w:rPr>
                <w:rStyle w:val="Hyperlink"/>
                <w:noProof/>
              </w:rPr>
              <w:t>REFERENCES</w:t>
            </w:r>
            <w:r>
              <w:rPr>
                <w:noProof/>
                <w:webHidden/>
              </w:rPr>
              <w:tab/>
            </w:r>
            <w:r>
              <w:rPr>
                <w:noProof/>
                <w:webHidden/>
              </w:rPr>
              <w:fldChar w:fldCharType="begin"/>
            </w:r>
            <w:r>
              <w:rPr>
                <w:noProof/>
                <w:webHidden/>
              </w:rPr>
              <w:instrText xml:space="preserve"> PAGEREF _Toc230187123 \h </w:instrText>
            </w:r>
            <w:r>
              <w:rPr>
                <w:noProof/>
                <w:webHidden/>
              </w:rPr>
            </w:r>
            <w:r>
              <w:rPr>
                <w:noProof/>
                <w:webHidden/>
              </w:rPr>
              <w:fldChar w:fldCharType="separate"/>
            </w:r>
            <w:r>
              <w:rPr>
                <w:noProof/>
                <w:webHidden/>
              </w:rPr>
              <w:t>22</w:t>
            </w:r>
            <w:r>
              <w:rPr>
                <w:noProof/>
                <w:webHidden/>
              </w:rPr>
              <w:fldChar w:fldCharType="end"/>
            </w:r>
          </w:hyperlink>
        </w:p>
        <w:p w14:paraId="0AE8BA51" w14:textId="78D673F9" w:rsidR="001A1344" w:rsidRDefault="002F0408" w:rsidP="002F0408">
          <w:pPr>
            <w:pStyle w:val="TOC1"/>
            <w:tabs>
              <w:tab w:val="right" w:leader="dot" w:pos="9350"/>
            </w:tabs>
          </w:pPr>
          <w:r>
            <w:fldChar w:fldCharType="end"/>
          </w:r>
        </w:p>
      </w:sdtContent>
    </w:sdt>
    <w:p w14:paraId="0AE8BA52" w14:textId="77777777" w:rsidR="001A1344" w:rsidRDefault="001A1344">
      <w:pPr>
        <w:spacing w:after="240"/>
      </w:pPr>
    </w:p>
    <w:p w14:paraId="0AE8BA53" w14:textId="77777777" w:rsidR="001A1344" w:rsidRDefault="001A1344">
      <w:pPr>
        <w:spacing w:after="240"/>
      </w:pPr>
    </w:p>
    <w:p w14:paraId="0AE8BA54" w14:textId="77777777" w:rsidR="001A1344" w:rsidRDefault="001A1344">
      <w:pPr>
        <w:spacing w:after="240"/>
      </w:pPr>
    </w:p>
    <w:p w14:paraId="0AE8BA55" w14:textId="77777777" w:rsidR="001A1344" w:rsidRDefault="001A1344">
      <w:pPr>
        <w:spacing w:after="240"/>
      </w:pPr>
    </w:p>
    <w:p w14:paraId="0AE8BA56" w14:textId="77777777" w:rsidR="001A1344" w:rsidRDefault="001A1344">
      <w:pPr>
        <w:spacing w:after="240"/>
      </w:pPr>
    </w:p>
    <w:p w14:paraId="0AE8BA57" w14:textId="77777777" w:rsidR="001A1344" w:rsidRDefault="001A1344">
      <w:pPr>
        <w:spacing w:after="240"/>
        <w:sectPr w:rsidR="001A1344" w:rsidSect="00597B0D">
          <w:pgSz w:w="12240" w:h="15840"/>
          <w:pgMar w:top="1440" w:right="1440" w:bottom="1440" w:left="1440" w:header="144" w:footer="720" w:gutter="0"/>
          <w:pgNumType w:fmt="lowerRoman" w:start="1"/>
          <w:cols w:space="720"/>
        </w:sectPr>
      </w:pPr>
    </w:p>
    <w:p w14:paraId="0AE8BA58" w14:textId="14E8CB6B" w:rsidR="001A1344" w:rsidRDefault="00B071B6">
      <w:pPr>
        <w:pStyle w:val="Heading1"/>
        <w:numPr>
          <w:ilvl w:val="0"/>
          <w:numId w:val="5"/>
        </w:numPr>
        <w:spacing w:after="240"/>
        <w:ind w:left="431" w:hanging="431"/>
        <w:rPr>
          <w:rFonts w:ascii="Times New Roman" w:eastAsia="Times New Roman" w:hAnsi="Times New Roman" w:cs="Times New Roman"/>
          <w:sz w:val="32"/>
          <w:szCs w:val="32"/>
        </w:rPr>
      </w:pPr>
      <w:bookmarkStart w:id="2" w:name="_Toc230187107"/>
      <w:r>
        <w:rPr>
          <w:rFonts w:ascii="Times New Roman" w:eastAsia="Times New Roman" w:hAnsi="Times New Roman" w:cs="Times New Roman"/>
          <w:b/>
          <w:color w:val="000000"/>
          <w:sz w:val="24"/>
          <w:szCs w:val="24"/>
        </w:rPr>
        <w:lastRenderedPageBreak/>
        <w:t>INTRODUCTION</w:t>
      </w:r>
      <w:bookmarkEnd w:id="2"/>
    </w:p>
    <w:bookmarkStart w:id="3" w:name="_Toc230187108"/>
    <w:p w14:paraId="0AE8BA59" w14:textId="77777777" w:rsidR="001A1344" w:rsidRDefault="00000000">
      <w:pPr>
        <w:pStyle w:val="Heading2"/>
        <w:numPr>
          <w:ilvl w:val="1"/>
          <w:numId w:val="5"/>
        </w:numPr>
        <w:spacing w:after="160"/>
        <w:ind w:left="578" w:hanging="578"/>
        <w:rPr>
          <w:rFonts w:ascii="Times New Roman" w:eastAsia="Times New Roman" w:hAnsi="Times New Roman" w:cs="Times New Roman"/>
          <w:b/>
          <w:sz w:val="24"/>
          <w:szCs w:val="24"/>
        </w:rPr>
      </w:pPr>
      <w:sdt>
        <w:sdtPr>
          <w:tag w:val="goog_rdk_0"/>
          <w:id w:val="1557186569"/>
        </w:sdtPr>
        <w:sdtContent/>
      </w:sdt>
      <w:r w:rsidR="00B071B6">
        <w:rPr>
          <w:rFonts w:ascii="Times New Roman" w:eastAsia="Times New Roman" w:hAnsi="Times New Roman" w:cs="Times New Roman"/>
          <w:b/>
          <w:color w:val="000000"/>
          <w:sz w:val="24"/>
          <w:szCs w:val="24"/>
        </w:rPr>
        <w:t>Scope</w:t>
      </w:r>
      <w:bookmarkEnd w:id="3"/>
    </w:p>
    <w:p w14:paraId="0AE8BA5A"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Caribbean Regional Fisheries Mechanism (CRFM) Secretariat is preparing a Caribbean Regional Marine Spatial Planning Step-by-Step Guide and Protocol under the BE-CLME+ Project, to be delivered by the end of 2025. The Guide and Protocol will align with international best practice for developing and implementing </w:t>
      </w:r>
      <w:proofErr w:type="gramStart"/>
      <w:r>
        <w:rPr>
          <w:rFonts w:ascii="Times New Roman" w:eastAsia="Times New Roman" w:hAnsi="Times New Roman" w:cs="Times New Roman"/>
          <w:color w:val="000000"/>
        </w:rPr>
        <w:t>MSP</w:t>
      </w:r>
      <w:proofErr w:type="gramEnd"/>
      <w:r>
        <w:rPr>
          <w:rFonts w:ascii="Times New Roman" w:eastAsia="Times New Roman" w:hAnsi="Times New Roman" w:cs="Times New Roman"/>
          <w:color w:val="000000"/>
        </w:rPr>
        <w:t xml:space="preserve"> but it will be tailored to the specific </w:t>
      </w:r>
      <w:r>
        <w:rPr>
          <w:rFonts w:ascii="Times New Roman" w:eastAsia="Times New Roman" w:hAnsi="Times New Roman" w:cs="Times New Roman"/>
        </w:rPr>
        <w:t>challenges</w:t>
      </w:r>
      <w:r>
        <w:rPr>
          <w:rFonts w:ascii="Times New Roman" w:eastAsia="Times New Roman" w:hAnsi="Times New Roman" w:cs="Times New Roman"/>
          <w:color w:val="000000"/>
        </w:rPr>
        <w:t xml:space="preserve"> and opportunities of the countries participating in BE-CLME+: Barbados, Belize, Guyana, Jamaica, Panama and Saint Lucia. </w:t>
      </w:r>
    </w:p>
    <w:p w14:paraId="0AE8BA5B" w14:textId="4181DFEA" w:rsidR="001A1344" w:rsidRPr="00FA1A5B" w:rsidRDefault="004C47C8" w:rsidP="00FA1A5B">
      <w:pPr>
        <w:spacing w:line="276" w:lineRule="auto"/>
        <w:jc w:val="both"/>
        <w:rPr>
          <w:rFonts w:ascii="Times New Roman" w:hAnsi="Times New Roman" w:cs="Times New Roman"/>
          <w:color w:val="000000"/>
        </w:rPr>
      </w:pPr>
      <w:r w:rsidRPr="008E5A7B">
        <w:rPr>
          <w:rFonts w:ascii="Times New Roman" w:hAnsi="Times New Roman" w:cs="Times New Roman"/>
          <w:color w:val="000000"/>
        </w:rPr>
        <w:t>Consultations</w:t>
      </w:r>
      <w:sdt>
        <w:sdtPr>
          <w:rPr>
            <w:rFonts w:ascii="Times New Roman" w:hAnsi="Times New Roman" w:cs="Times New Roman"/>
          </w:rPr>
          <w:tag w:val="goog_rdk_3"/>
          <w:id w:val="-1766084713"/>
        </w:sdtPr>
        <w:sdtContent/>
      </w:sdt>
      <w:r w:rsidRPr="008E5A7B">
        <w:rPr>
          <w:rFonts w:ascii="Times New Roman" w:hAnsi="Times New Roman" w:cs="Times New Roman"/>
          <w:color w:val="000000"/>
        </w:rPr>
        <w:t xml:space="preserve"> took place in each country through July and August 2025 to understand how the Guide and Protocol can best </w:t>
      </w:r>
      <w:r w:rsidRPr="00292245">
        <w:rPr>
          <w:rFonts w:ascii="Times New Roman" w:eastAsia="Times New Roman" w:hAnsi="Times New Roman" w:cs="Times New Roman"/>
        </w:rPr>
        <w:t>take</w:t>
      </w:r>
      <w:r w:rsidRPr="008E5A7B">
        <w:rPr>
          <w:rFonts w:ascii="Times New Roman" w:hAnsi="Times New Roman" w:cs="Times New Roman"/>
          <w:color w:val="000000"/>
        </w:rPr>
        <w:t xml:space="preserve"> account of their individual circumstances. The profile provides a detailed overview of the </w:t>
      </w:r>
      <w:proofErr w:type="gramStart"/>
      <w:r w:rsidRPr="008E5A7B">
        <w:rPr>
          <w:rFonts w:ascii="Times New Roman" w:hAnsi="Times New Roman" w:cs="Times New Roman"/>
          <w:color w:val="000000"/>
        </w:rPr>
        <w:t>current status</w:t>
      </w:r>
      <w:proofErr w:type="gramEnd"/>
      <w:r w:rsidRPr="008E5A7B">
        <w:rPr>
          <w:rFonts w:ascii="Times New Roman" w:hAnsi="Times New Roman" w:cs="Times New Roman"/>
          <w:color w:val="000000"/>
        </w:rPr>
        <w:t xml:space="preserve"> of Marine Spatial Planning (MSP), its underpinning drivers and political support, and challenges and recommendations specific to </w:t>
      </w:r>
      <w:r w:rsidR="00FA1A5B">
        <w:rPr>
          <w:rFonts w:ascii="Times New Roman" w:hAnsi="Times New Roman" w:cs="Times New Roman"/>
          <w:color w:val="000000"/>
        </w:rPr>
        <w:t>Guyan</w:t>
      </w:r>
      <w:r>
        <w:rPr>
          <w:rFonts w:ascii="Times New Roman" w:hAnsi="Times New Roman" w:cs="Times New Roman"/>
          <w:color w:val="000000"/>
        </w:rPr>
        <w:t>a</w:t>
      </w:r>
      <w:r w:rsidRPr="008E5A7B">
        <w:rPr>
          <w:rFonts w:ascii="Times New Roman" w:hAnsi="Times New Roman" w:cs="Times New Roman"/>
          <w:color w:val="000000"/>
        </w:rPr>
        <w:t xml:space="preserve">. This profile was </w:t>
      </w:r>
      <w:sdt>
        <w:sdtPr>
          <w:rPr>
            <w:rFonts w:ascii="Times New Roman" w:hAnsi="Times New Roman" w:cs="Times New Roman"/>
          </w:rPr>
          <w:tag w:val="goog_rdk_5"/>
          <w:id w:val="353777570"/>
        </w:sdtPr>
        <w:sdtContent>
          <w:r w:rsidRPr="008E5A7B">
            <w:rPr>
              <w:rFonts w:ascii="Times New Roman" w:hAnsi="Times New Roman" w:cs="Times New Roman"/>
            </w:rPr>
            <w:t xml:space="preserve">originally </w:t>
          </w:r>
        </w:sdtContent>
      </w:sdt>
      <w:r w:rsidRPr="008E5A7B">
        <w:rPr>
          <w:rFonts w:ascii="Times New Roman" w:hAnsi="Times New Roman" w:cs="Times New Roman"/>
          <w:color w:val="000000"/>
        </w:rPr>
        <w:t xml:space="preserve">prepared in July 2025 in advance of those </w:t>
      </w:r>
      <w:r w:rsidRPr="008E5A7B">
        <w:rPr>
          <w:rFonts w:ascii="Times New Roman" w:hAnsi="Times New Roman" w:cs="Times New Roman"/>
        </w:rPr>
        <w:t>consultations</w:t>
      </w:r>
      <w:r w:rsidRPr="008E5A7B">
        <w:rPr>
          <w:rFonts w:ascii="Times New Roman" w:hAnsi="Times New Roman" w:cs="Times New Roman"/>
          <w:color w:val="000000"/>
        </w:rPr>
        <w:t xml:space="preserve"> based on desk-based research using available documents relevant to MSP in </w:t>
      </w:r>
      <w:r w:rsidR="00FA1A5B">
        <w:rPr>
          <w:rFonts w:ascii="Times New Roman" w:hAnsi="Times New Roman" w:cs="Times New Roman"/>
          <w:color w:val="000000"/>
        </w:rPr>
        <w:t>Guyan</w:t>
      </w:r>
      <w:r>
        <w:rPr>
          <w:rFonts w:ascii="Times New Roman" w:hAnsi="Times New Roman" w:cs="Times New Roman"/>
          <w:color w:val="000000"/>
        </w:rPr>
        <w:t>a</w:t>
      </w:r>
      <w:r w:rsidRPr="008E5A7B">
        <w:rPr>
          <w:rFonts w:ascii="Times New Roman" w:hAnsi="Times New Roman" w:cs="Times New Roman"/>
          <w:color w:val="000000"/>
        </w:rPr>
        <w:t xml:space="preserve"> to provide an initial baseline of information. The information was tested and refined through consultation with MSP stakeholders in </w:t>
      </w:r>
      <w:r w:rsidR="00FA1A5B">
        <w:rPr>
          <w:rFonts w:ascii="Times New Roman" w:hAnsi="Times New Roman" w:cs="Times New Roman"/>
          <w:color w:val="000000"/>
        </w:rPr>
        <w:t>Guyan</w:t>
      </w:r>
      <w:r>
        <w:rPr>
          <w:rFonts w:ascii="Times New Roman" w:hAnsi="Times New Roman" w:cs="Times New Roman"/>
          <w:color w:val="000000"/>
        </w:rPr>
        <w:t>a</w:t>
      </w:r>
      <w:r w:rsidRPr="008E5A7B">
        <w:rPr>
          <w:rFonts w:ascii="Times New Roman" w:hAnsi="Times New Roman" w:cs="Times New Roman"/>
          <w:color w:val="000000"/>
        </w:rPr>
        <w:t xml:space="preserve">, to identify the issues most relevant to the development of the Guide and Protocol. </w:t>
      </w:r>
      <w:r>
        <w:rPr>
          <w:rFonts w:ascii="Times New Roman" w:eastAsia="Times New Roman" w:hAnsi="Times New Roman" w:cs="Times New Roman"/>
          <w:color w:val="000000"/>
        </w:rPr>
        <w:t xml:space="preserve"> </w:t>
      </w:r>
    </w:p>
    <w:p w14:paraId="0AE8BA5C" w14:textId="5737C08D" w:rsidR="001A1344" w:rsidRDefault="00B071B6">
      <w:pPr>
        <w:spacing w:after="240" w:line="276"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The recommendations contained in Section 6 reflect recommendations contained in the various evidence source</w:t>
      </w:r>
      <w:r w:rsidR="00213F24">
        <w:rPr>
          <w:rFonts w:ascii="Times New Roman" w:eastAsia="Times New Roman" w:hAnsi="Times New Roman" w:cs="Times New Roman"/>
          <w:color w:val="000000"/>
        </w:rPr>
        <w:t xml:space="preserve">s reviewed </w:t>
      </w:r>
      <w:r>
        <w:rPr>
          <w:rFonts w:ascii="Times New Roman" w:eastAsia="Times New Roman" w:hAnsi="Times New Roman" w:cs="Times New Roman"/>
          <w:color w:val="000000"/>
        </w:rPr>
        <w:t xml:space="preserve">for how Guyana can further </w:t>
      </w:r>
      <w:r>
        <w:rPr>
          <w:rFonts w:ascii="Times New Roman" w:eastAsia="Times New Roman" w:hAnsi="Times New Roman" w:cs="Times New Roman"/>
        </w:rPr>
        <w:t>progress</w:t>
      </w:r>
      <w:r>
        <w:rPr>
          <w:rFonts w:ascii="Times New Roman" w:eastAsia="Times New Roman" w:hAnsi="Times New Roman" w:cs="Times New Roman"/>
          <w:color w:val="000000"/>
        </w:rPr>
        <w:t xml:space="preserve"> MSP. They indicate </w:t>
      </w:r>
      <w:r w:rsidR="00213F24">
        <w:rPr>
          <w:rFonts w:ascii="Times New Roman" w:eastAsia="Times New Roman" w:hAnsi="Times New Roman" w:cs="Times New Roman"/>
          <w:color w:val="000000"/>
        </w:rPr>
        <w:t xml:space="preserve">the </w:t>
      </w:r>
      <w:r>
        <w:rPr>
          <w:rFonts w:ascii="Times New Roman" w:eastAsia="Times New Roman" w:hAnsi="Times New Roman" w:cs="Times New Roman"/>
          <w:color w:val="000000"/>
        </w:rPr>
        <w:t xml:space="preserve">potential future direction of travel for </w:t>
      </w:r>
      <w:proofErr w:type="gramStart"/>
      <w:r>
        <w:rPr>
          <w:rFonts w:ascii="Times New Roman" w:eastAsia="Times New Roman" w:hAnsi="Times New Roman" w:cs="Times New Roman"/>
          <w:color w:val="000000"/>
        </w:rPr>
        <w:t>Guyana, and</w:t>
      </w:r>
      <w:proofErr w:type="gramEnd"/>
      <w:r>
        <w:rPr>
          <w:rFonts w:ascii="Times New Roman" w:eastAsia="Times New Roman" w:hAnsi="Times New Roman" w:cs="Times New Roman"/>
          <w:color w:val="000000"/>
        </w:rPr>
        <w:t xml:space="preserve"> will be used to understand how the Regional Guide and Protocol can support addressing them.</w:t>
      </w:r>
    </w:p>
    <w:p w14:paraId="0AE8BA5D"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4" w:name="_Toc230187109"/>
      <w:r>
        <w:rPr>
          <w:rFonts w:ascii="Times New Roman" w:eastAsia="Times New Roman" w:hAnsi="Times New Roman" w:cs="Times New Roman"/>
          <w:b/>
          <w:color w:val="000000"/>
          <w:sz w:val="24"/>
          <w:szCs w:val="24"/>
        </w:rPr>
        <w:t>Context</w:t>
      </w:r>
      <w:bookmarkEnd w:id="4"/>
    </w:p>
    <w:p w14:paraId="0AE8BA5E" w14:textId="43DB577D" w:rsidR="001A1344" w:rsidRDefault="00B071B6">
      <w:pPr>
        <w:spacing w:after="12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rPr>
        <w:t>Guyana, located on the northern coast of South America, maintains strong historical and social ties to the Caribbean. The country's marine area, which includes an Exclusive Economic Zone (EEZ) covering approximately 138,2</w:t>
      </w:r>
      <w:r w:rsidR="00BD5AC8">
        <w:rPr>
          <w:rFonts w:ascii="Times New Roman" w:eastAsia="Times New Roman" w:hAnsi="Times New Roman" w:cs="Times New Roman"/>
        </w:rPr>
        <w:t>4</w:t>
      </w:r>
      <w:r>
        <w:rPr>
          <w:rFonts w:ascii="Times New Roman" w:eastAsia="Times New Roman" w:hAnsi="Times New Roman" w:cs="Times New Roman"/>
        </w:rPr>
        <w:t xml:space="preserve">0 km² (Figure 1), accounts for more than half of its terrestrial area. Renowned for its abundant natural resources, Guyana's coastal zone is home to approximately 90% of its population and infrastructure, despite accounting for only about 7% of the total land area. Much of this critical coastal region, including parts of the capital city, Georgetown, lies below sea level. Guyana's dynamic coastline is also significantly shaped by three large rivers originating from the northern Amazon basin, which deposit substantial amounts of sediment into the Caribbean Sea, leading to a highly </w:t>
      </w:r>
      <w:r>
        <w:rPr>
          <w:rFonts w:ascii="Times New Roman" w:eastAsia="Times New Roman" w:hAnsi="Times New Roman" w:cs="Times New Roman"/>
          <w:color w:val="000000"/>
        </w:rPr>
        <w:t>changeable</w:t>
      </w:r>
      <w:r>
        <w:rPr>
          <w:rFonts w:ascii="Times New Roman" w:eastAsia="Times New Roman" w:hAnsi="Times New Roman" w:cs="Times New Roman"/>
        </w:rPr>
        <w:t xml:space="preserve"> seabed.</w:t>
      </w:r>
    </w:p>
    <w:p w14:paraId="0AE8BA5F" w14:textId="77777777" w:rsidR="001A1344" w:rsidRDefault="00B071B6">
      <w:pPr>
        <w:spacing w:after="0" w:line="276"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0AE8BB68" wp14:editId="0AE8BB69">
            <wp:extent cx="5728335" cy="3387090"/>
            <wp:effectExtent l="0" t="0" r="0" b="0"/>
            <wp:docPr id="2068238706" name="image5.png" descr="A map of the caribbea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map of the caribbean&#10;&#10;AI-generated content may be incorrect."/>
                    <pic:cNvPicPr preferRelativeResize="0"/>
                  </pic:nvPicPr>
                  <pic:blipFill>
                    <a:blip r:embed="rId21"/>
                    <a:srcRect/>
                    <a:stretch>
                      <a:fillRect/>
                    </a:stretch>
                  </pic:blipFill>
                  <pic:spPr>
                    <a:xfrm>
                      <a:off x="0" y="0"/>
                      <a:ext cx="5728335" cy="3387090"/>
                    </a:xfrm>
                    <a:prstGeom prst="rect">
                      <a:avLst/>
                    </a:prstGeom>
                    <a:ln/>
                  </pic:spPr>
                </pic:pic>
              </a:graphicData>
            </a:graphic>
          </wp:inline>
        </w:drawing>
      </w:r>
    </w:p>
    <w:p w14:paraId="0AE8BA60" w14:textId="77777777" w:rsidR="001A1344" w:rsidRDefault="00B071B6">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bookmarkStart w:id="5" w:name="_heading=h.i5kqbdjw98fo" w:colFirst="0" w:colLast="0"/>
      <w:bookmarkEnd w:id="5"/>
      <w:r>
        <w:rPr>
          <w:rFonts w:ascii="Times New Roman" w:eastAsia="Times New Roman" w:hAnsi="Times New Roman" w:cs="Times New Roman"/>
          <w:i/>
          <w:color w:val="000000"/>
          <w:sz w:val="20"/>
          <w:szCs w:val="20"/>
        </w:rPr>
        <w:t>Figure 1. Map of Guyana's EEZ. (Source: draft National Ocean Plan scoping paper)</w:t>
      </w:r>
    </w:p>
    <w:p w14:paraId="0AE8BA61" w14:textId="77777777" w:rsidR="001A1344" w:rsidRDefault="001A1344">
      <w:pPr>
        <w:spacing w:after="120" w:line="276" w:lineRule="auto"/>
        <w:jc w:val="both"/>
        <w:rPr>
          <w:rFonts w:ascii="Times New Roman" w:eastAsia="Times New Roman" w:hAnsi="Times New Roman" w:cs="Times New Roman"/>
        </w:rPr>
      </w:pPr>
    </w:p>
    <w:p w14:paraId="0AE8BA62"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marine and coastal environment of Guyana is central to the nation's economy and the wellbeing of its people. Key economic sectors reliant on this space include a well-established fisheries industry crucial for livelihoods and food security, a growing tourism sector, particularly eco-tourism, and a rapidly expanding oil and gas industry that is projected to become the country's largest sector (Low Carbon Development Strategy). Beyond economic activities, marine ecosystems, especially mangroves, provide vital services such as coastal protection against storm surges, flooding, and erosion, and play a significant role in carbon sequestration, often referred to as 'blue carbon'.</w:t>
      </w:r>
    </w:p>
    <w:p w14:paraId="0AE8BA63" w14:textId="1D8650DA"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MSP is critical for Guyana due to the dynamic nature of its marine environment, the accelerating impacts of climate change (including sea levels rising at five times the global average, increased storm surges, and extreme rainfall events and the growing demands from diverse marine sectors). </w:t>
      </w:r>
    </w:p>
    <w:p w14:paraId="0AE8BA64" w14:textId="1EB63862"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Guyana is currently in the early stages of developing its ocean governance framework, which presents a strategic opportunity to integrate human and social factors, particularly the needs of </w:t>
      </w:r>
      <w:sdt>
        <w:sdtPr>
          <w:tag w:val="goog_rdk_8"/>
          <w:id w:val="-893188715"/>
        </w:sdtPr>
        <w:sdtContent>
          <w:r w:rsidR="00C02CD5">
            <w:rPr>
              <w:rFonts w:ascii="Times New Roman" w:eastAsia="Times New Roman" w:hAnsi="Times New Roman" w:cs="Times New Roman"/>
            </w:rPr>
            <w:t>I</w:t>
          </w:r>
          <w:r w:rsidR="001E22F4">
            <w:rPr>
              <w:rFonts w:ascii="Times New Roman" w:eastAsia="Times New Roman" w:hAnsi="Times New Roman" w:cs="Times New Roman"/>
            </w:rPr>
            <w:t xml:space="preserve">ndigenous peoples and </w:t>
          </w:r>
        </w:sdtContent>
      </w:sdt>
      <w:r>
        <w:rPr>
          <w:rFonts w:ascii="Times New Roman" w:eastAsia="Times New Roman" w:hAnsi="Times New Roman" w:cs="Times New Roman"/>
        </w:rPr>
        <w:t>vulnerable communities</w:t>
      </w:r>
      <w:r w:rsidR="00D32431">
        <w:rPr>
          <w:rFonts w:ascii="Times New Roman" w:eastAsia="Times New Roman" w:hAnsi="Times New Roman" w:cs="Times New Roman"/>
        </w:rPr>
        <w:t xml:space="preserve"> and </w:t>
      </w:r>
      <w:r>
        <w:rPr>
          <w:rFonts w:ascii="Times New Roman" w:eastAsia="Times New Roman" w:hAnsi="Times New Roman" w:cs="Times New Roman"/>
        </w:rPr>
        <w:t xml:space="preserve">dependent on coastal and ocean resources. Key ongoing initiatives include the EU-funded project "Promoting Integrated and Participatory Ocean Governance in Guyana and Suriname: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Eastern Gate to the Caribbean," launched in 2017</w:t>
      </w:r>
      <w:r w:rsidR="004C78E2">
        <w:rPr>
          <w:rFonts w:ascii="Times New Roman" w:eastAsia="Times New Roman" w:hAnsi="Times New Roman" w:cs="Times New Roman"/>
        </w:rPr>
        <w:t xml:space="preserve"> (2017-2020)</w:t>
      </w:r>
      <w:r>
        <w:rPr>
          <w:rFonts w:ascii="Times New Roman" w:eastAsia="Times New Roman" w:hAnsi="Times New Roman" w:cs="Times New Roman"/>
        </w:rPr>
        <w:t xml:space="preserve">. This project </w:t>
      </w:r>
      <w:r w:rsidR="005238C9">
        <w:rPr>
          <w:rFonts w:ascii="Times New Roman" w:eastAsia="Times New Roman" w:hAnsi="Times New Roman" w:cs="Times New Roman"/>
        </w:rPr>
        <w:t xml:space="preserve">aimed </w:t>
      </w:r>
      <w:r>
        <w:rPr>
          <w:rFonts w:ascii="Times New Roman" w:eastAsia="Times New Roman" w:hAnsi="Times New Roman" w:cs="Times New Roman"/>
        </w:rPr>
        <w:t>to enhance governance, protection of marine and coastal resources, and capacity among stakeholders, contributing to the achievement of Aichi biodiversity targets under the Convention on Biological Diversity (CBD).</w:t>
      </w:r>
      <w:sdt>
        <w:sdtPr>
          <w:tag w:val="goog_rdk_9"/>
          <w:id w:val="-1147660986"/>
        </w:sdtPr>
        <w:sdtContent/>
      </w:sdt>
      <w:r>
        <w:rPr>
          <w:rFonts w:ascii="Times New Roman" w:eastAsia="Times New Roman" w:hAnsi="Times New Roman" w:cs="Times New Roman"/>
        </w:rPr>
        <w:t xml:space="preserve"> </w:t>
      </w:r>
      <w:r w:rsidR="00477ABD">
        <w:rPr>
          <w:rFonts w:ascii="Times New Roman" w:eastAsia="Times New Roman" w:hAnsi="Times New Roman" w:cs="Times New Roman"/>
        </w:rPr>
        <w:t xml:space="preserve"> </w:t>
      </w:r>
      <w:r w:rsidR="00477ABD" w:rsidRPr="00B775CC">
        <w:rPr>
          <w:rFonts w:ascii="Times New Roman" w:eastAsia="Times New Roman" w:hAnsi="Times New Roman" w:cs="Times New Roman"/>
        </w:rPr>
        <w:t xml:space="preserve">The project </w:t>
      </w:r>
      <w:r w:rsidR="004C78E2">
        <w:rPr>
          <w:rFonts w:ascii="Times New Roman" w:eastAsia="Times New Roman" w:hAnsi="Times New Roman" w:cs="Times New Roman"/>
        </w:rPr>
        <w:t>was</w:t>
      </w:r>
      <w:r w:rsidR="00477ABD" w:rsidRPr="00B775CC">
        <w:rPr>
          <w:rFonts w:ascii="Times New Roman" w:eastAsia="Times New Roman" w:hAnsi="Times New Roman" w:cs="Times New Roman"/>
        </w:rPr>
        <w:t xml:space="preserve"> </w:t>
      </w:r>
      <w:r w:rsidR="00477ABD" w:rsidRPr="00EA1F57">
        <w:rPr>
          <w:rFonts w:ascii="Times New Roman" w:hAnsi="Times New Roman" w:cs="Times New Roman"/>
          <w:spacing w:val="1"/>
        </w:rPr>
        <w:t xml:space="preserve">a foundational milestone for integrated and participatory marine spatial planning in Guyana, increasing policy momentum, capacity, and stakeholder readiness for the development of a national marine spatial plan. </w:t>
      </w:r>
      <w:r w:rsidR="00B775CC" w:rsidRPr="00EA1F57">
        <w:rPr>
          <w:rFonts w:ascii="Times New Roman" w:hAnsi="Times New Roman" w:cs="Times New Roman"/>
          <w:spacing w:val="1"/>
        </w:rPr>
        <w:t>Building on the effort</w:t>
      </w:r>
      <w:r w:rsidR="004C78E2">
        <w:rPr>
          <w:rFonts w:ascii="Times New Roman" w:hAnsi="Times New Roman" w:cs="Times New Roman"/>
          <w:spacing w:val="1"/>
        </w:rPr>
        <w:t>s</w:t>
      </w:r>
      <w:r w:rsidR="00B775CC" w:rsidRPr="00EA1F57">
        <w:rPr>
          <w:rFonts w:ascii="Times New Roman" w:hAnsi="Times New Roman" w:cs="Times New Roman"/>
          <w:spacing w:val="1"/>
        </w:rPr>
        <w:t xml:space="preserve">, </w:t>
      </w:r>
      <w:r>
        <w:rPr>
          <w:rFonts w:ascii="Times New Roman" w:eastAsia="Times New Roman" w:hAnsi="Times New Roman" w:cs="Times New Roman"/>
        </w:rPr>
        <w:t xml:space="preserve">Guyana is </w:t>
      </w:r>
      <w:r w:rsidR="004C78E2">
        <w:rPr>
          <w:rFonts w:ascii="Times New Roman" w:eastAsia="Times New Roman" w:hAnsi="Times New Roman" w:cs="Times New Roman"/>
        </w:rPr>
        <w:t xml:space="preserve">now </w:t>
      </w:r>
      <w:r>
        <w:rPr>
          <w:rFonts w:ascii="Times New Roman" w:eastAsia="Times New Roman" w:hAnsi="Times New Roman" w:cs="Times New Roman"/>
        </w:rPr>
        <w:t>developing a National Ocean Policy (NOP) and a Marine Spatial Plan (MSP), with a draft NOP Scoping Paper submitted for Cabinet review in 2022.</w:t>
      </w:r>
      <w:r w:rsidR="00B54C27">
        <w:rPr>
          <w:rFonts w:ascii="Times New Roman" w:eastAsia="Times New Roman" w:hAnsi="Times New Roman" w:cs="Times New Roman"/>
        </w:rPr>
        <w:t xml:space="preserve"> Presently, </w:t>
      </w:r>
      <w:r w:rsidR="00B54C27" w:rsidRPr="00B54C27">
        <w:rPr>
          <w:rFonts w:ascii="Times New Roman" w:eastAsia="Times New Roman" w:hAnsi="Times New Roman" w:cs="Times New Roman"/>
        </w:rPr>
        <w:t xml:space="preserve">the NOP remains in the drafting and consultative phase, actively aligning with CARICOM and </w:t>
      </w:r>
      <w:r w:rsidR="00B54C27" w:rsidRPr="00B54C27">
        <w:rPr>
          <w:rFonts w:ascii="Times New Roman" w:eastAsia="Times New Roman" w:hAnsi="Times New Roman" w:cs="Times New Roman"/>
        </w:rPr>
        <w:lastRenderedPageBreak/>
        <w:t>international best practices, but is yet to be finalised or adopted as law.</w:t>
      </w:r>
      <w:r w:rsidR="00DC1555">
        <w:rPr>
          <w:rFonts w:ascii="Times New Roman" w:eastAsia="Times New Roman" w:hAnsi="Times New Roman" w:cs="Times New Roman"/>
        </w:rPr>
        <w:t xml:space="preserve"> The MSP is </w:t>
      </w:r>
      <w:r w:rsidR="00DC1555" w:rsidRPr="00DC1555">
        <w:rPr>
          <w:rFonts w:ascii="Times New Roman" w:eastAsia="Times New Roman" w:hAnsi="Times New Roman" w:cs="Times New Roman"/>
        </w:rPr>
        <w:t>actively under development, informed by strategic assessments and stakeholder-driven approaches, but the finali</w:t>
      </w:r>
      <w:r w:rsidR="00DC1555">
        <w:rPr>
          <w:rFonts w:ascii="Times New Roman" w:eastAsia="Times New Roman" w:hAnsi="Times New Roman" w:cs="Times New Roman"/>
        </w:rPr>
        <w:t>s</w:t>
      </w:r>
      <w:r w:rsidR="00DC1555" w:rsidRPr="00DC1555">
        <w:rPr>
          <w:rFonts w:ascii="Times New Roman" w:eastAsia="Times New Roman" w:hAnsi="Times New Roman" w:cs="Times New Roman"/>
        </w:rPr>
        <w:t>ed document and regulatory framework are not yet in force</w:t>
      </w:r>
      <w:r w:rsidR="002629C9">
        <w:rPr>
          <w:rFonts w:ascii="Times New Roman" w:eastAsia="Times New Roman" w:hAnsi="Times New Roman" w:cs="Times New Roman"/>
        </w:rPr>
        <w:t>.</w:t>
      </w:r>
    </w:p>
    <w:p w14:paraId="0AE8BA65" w14:textId="4EDA2E86"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Efforts are also underway to improve hydrographic surveying and charting, with support from the Commonwealth Marine Economies (CME) Programme and the UK Hydrographic Office, which has provided new navigational charts and capacity building to the Guyana Maritime Administration Department (MARAD). Despite significant data gaps identified, particularly in newer and emerging sectors and concerning gender breakdown of ocean use, efforts are being made to centralise data and improve accessibility for decision-makers. While Guyana has not yet established formal marine protected </w:t>
      </w:r>
      <w:sdt>
        <w:sdtPr>
          <w:tag w:val="goog_rdk_10"/>
          <w:id w:val="-1842797496"/>
        </w:sdtPr>
        <w:sdtContent>
          <w:r>
            <w:rPr>
              <w:rFonts w:ascii="Times New Roman" w:eastAsia="Times New Roman" w:hAnsi="Times New Roman" w:cs="Times New Roman"/>
            </w:rPr>
            <w:t>a</w:t>
          </w:r>
        </w:sdtContent>
      </w:sdt>
      <w:r>
        <w:rPr>
          <w:rFonts w:ascii="Times New Roman" w:eastAsia="Times New Roman" w:hAnsi="Times New Roman" w:cs="Times New Roman"/>
        </w:rPr>
        <w:t>reas, the Protected Areas Commission (PAC) is working towards a goal of designating up to 30% of its ocean area for biodiversity protection by 2030, in line with international biodiversity targets.</w:t>
      </w:r>
    </w:p>
    <w:p w14:paraId="0AE8BA66" w14:textId="485770E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Guyana ha</w:t>
      </w:r>
      <w:sdt>
        <w:sdtPr>
          <w:tag w:val="goog_rdk_13"/>
          <w:id w:val="1595997147"/>
        </w:sdtPr>
        <w:sdtContent>
          <w:r>
            <w:rPr>
              <w:rFonts w:ascii="Times New Roman" w:eastAsia="Times New Roman" w:hAnsi="Times New Roman" w:cs="Times New Roman"/>
            </w:rPr>
            <w:t>s</w:t>
          </w:r>
        </w:sdtContent>
      </w:sdt>
      <w:r>
        <w:rPr>
          <w:rFonts w:ascii="Times New Roman" w:eastAsia="Times New Roman" w:hAnsi="Times New Roman" w:cs="Times New Roman"/>
        </w:rPr>
        <w:t xml:space="preserve"> also developed a Maritime Economy Plan (MEP), which aligns with Guyana's broader Low Carbon Development Strategy (LCDS), sharing principles of low carbon, resource efficiency, and social inclusion, and focusing specifically on the marine area. The primary goal is to transition towards a sustainable 'Blue Economy' or 'Sustainable Ocean Based Economy’ (SOBE), which will enable Guyana to better understand and manage its marine resources for sustained economic growth, job creation, poverty reduction, and resilience against natural forces.</w:t>
      </w:r>
    </w:p>
    <w:p w14:paraId="0AE8BA67" w14:textId="77777777" w:rsidR="001A1344" w:rsidRDefault="00B071B6">
      <w:pPr>
        <w:pStyle w:val="Heading1"/>
        <w:numPr>
          <w:ilvl w:val="0"/>
          <w:numId w:val="5"/>
        </w:numPr>
        <w:spacing w:after="240"/>
        <w:ind w:left="431" w:hanging="431"/>
        <w:rPr>
          <w:rFonts w:ascii="Times New Roman" w:eastAsia="Times New Roman" w:hAnsi="Times New Roman" w:cs="Times New Roman"/>
          <w:b/>
          <w:color w:val="000000"/>
          <w:sz w:val="24"/>
          <w:szCs w:val="24"/>
        </w:rPr>
      </w:pPr>
      <w:bookmarkStart w:id="6" w:name="_Toc230187110"/>
      <w:r>
        <w:rPr>
          <w:rFonts w:ascii="Times New Roman" w:eastAsia="Times New Roman" w:hAnsi="Times New Roman" w:cs="Times New Roman"/>
          <w:b/>
          <w:color w:val="000000"/>
          <w:sz w:val="24"/>
          <w:szCs w:val="24"/>
        </w:rPr>
        <w:t>MSP OVERVIEW</w:t>
      </w:r>
      <w:bookmarkEnd w:id="6"/>
      <w:r>
        <w:rPr>
          <w:rFonts w:ascii="Times New Roman" w:eastAsia="Times New Roman" w:hAnsi="Times New Roman" w:cs="Times New Roman"/>
          <w:b/>
          <w:color w:val="000000"/>
          <w:sz w:val="24"/>
          <w:szCs w:val="24"/>
        </w:rPr>
        <w:t xml:space="preserve"> </w:t>
      </w:r>
    </w:p>
    <w:p w14:paraId="0AE8BA68" w14:textId="63B22F24"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This section provides an overview of the status of MSP in</w:t>
      </w:r>
      <w:sdt>
        <w:sdtPr>
          <w:tag w:val="goog_rdk_14"/>
          <w:id w:val="-1033788292"/>
        </w:sdtPr>
        <w:sdtContent/>
      </w:sdt>
      <w:r>
        <w:rPr>
          <w:rFonts w:ascii="Times New Roman" w:eastAsia="Times New Roman" w:hAnsi="Times New Roman" w:cs="Times New Roman"/>
        </w:rPr>
        <w:t xml:space="preserve"> </w:t>
      </w:r>
      <w:r w:rsidR="001E22F4">
        <w:rPr>
          <w:rFonts w:ascii="Times New Roman" w:eastAsia="Times New Roman" w:hAnsi="Times New Roman" w:cs="Times New Roman"/>
        </w:rPr>
        <w:t xml:space="preserve">Guyana </w:t>
      </w:r>
      <w:r>
        <w:rPr>
          <w:rFonts w:ascii="Times New Roman" w:eastAsia="Times New Roman" w:hAnsi="Times New Roman" w:cs="Times New Roman"/>
        </w:rPr>
        <w:t>including policies, lead MSP authority, the status of MSP, planning approach and scope.</w:t>
      </w:r>
    </w:p>
    <w:p w14:paraId="0AE8BA69" w14:textId="40402FA7" w:rsidR="001A1344" w:rsidRDefault="00B071B6">
      <w:pPr>
        <w:rPr>
          <w:rFonts w:ascii="Times New Roman" w:eastAsia="Times New Roman" w:hAnsi="Times New Roman" w:cs="Times New Roman"/>
          <w:i/>
          <w:sz w:val="21"/>
          <w:szCs w:val="21"/>
        </w:rPr>
      </w:pPr>
      <w:r>
        <w:rPr>
          <w:rFonts w:ascii="Times New Roman" w:eastAsia="Times New Roman" w:hAnsi="Times New Roman" w:cs="Times New Roman"/>
          <w:i/>
          <w:sz w:val="21"/>
          <w:szCs w:val="21"/>
        </w:rPr>
        <w:t>Table 1</w:t>
      </w:r>
      <w:r w:rsidR="000A3F45">
        <w:rPr>
          <w:rFonts w:ascii="Times New Roman" w:eastAsia="Times New Roman" w:hAnsi="Times New Roman" w:cs="Times New Roman"/>
          <w:i/>
          <w:sz w:val="21"/>
          <w:szCs w:val="21"/>
        </w:rPr>
        <w:t>.</w:t>
      </w:r>
      <w:r>
        <w:rPr>
          <w:rFonts w:ascii="Times New Roman" w:eastAsia="Times New Roman" w:hAnsi="Times New Roman" w:cs="Times New Roman"/>
          <w:i/>
          <w:sz w:val="21"/>
          <w:szCs w:val="21"/>
        </w:rPr>
        <w:t xml:space="preserve"> MSP overview </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2"/>
      </w:tblGrid>
      <w:tr w:rsidR="001A1344" w14:paraId="0AE8BA6C" w14:textId="77777777">
        <w:trPr>
          <w:trHeight w:val="151"/>
        </w:trPr>
        <w:tc>
          <w:tcPr>
            <w:tcW w:w="1838" w:type="dxa"/>
          </w:tcPr>
          <w:p w14:paraId="0AE8BA6A" w14:textId="77777777" w:rsidR="001A1344" w:rsidRDefault="00B071B6">
            <w:pPr>
              <w:spacing w:after="120" w:line="276" w:lineRule="auto"/>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Criteria</w:t>
            </w:r>
          </w:p>
        </w:tc>
        <w:tc>
          <w:tcPr>
            <w:tcW w:w="7512" w:type="dxa"/>
          </w:tcPr>
          <w:p w14:paraId="0AE8BA6B" w14:textId="77777777" w:rsidR="001A1344" w:rsidRDefault="00B071B6">
            <w:pPr>
              <w:spacing w:after="120" w:line="276" w:lineRule="auto"/>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Overview</w:t>
            </w:r>
          </w:p>
        </w:tc>
      </w:tr>
      <w:tr w:rsidR="001A1344" w14:paraId="0AE8BA86" w14:textId="77777777">
        <w:tc>
          <w:tcPr>
            <w:tcW w:w="1838" w:type="dxa"/>
          </w:tcPr>
          <w:p w14:paraId="0AE8BA6D"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MSP Legislation and Policies </w:t>
            </w:r>
          </w:p>
          <w:p w14:paraId="0AE8BA6E"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6F" w14:textId="55A50B87"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Guyana’s MSP framework is currently in</w:t>
            </w:r>
            <w:sdt>
              <w:sdtPr>
                <w:tag w:val="goog_rdk_17"/>
                <w:id w:val="739765951"/>
              </w:sdtPr>
              <w:sdtContent/>
            </w:sdt>
            <w:r>
              <w:rPr>
                <w:rFonts w:ascii="Times New Roman" w:eastAsia="Times New Roman" w:hAnsi="Times New Roman" w:cs="Times New Roman"/>
                <w:sz w:val="21"/>
                <w:szCs w:val="21"/>
              </w:rPr>
              <w:t xml:space="preserve"> early stages of development,</w:t>
            </w:r>
            <w:r w:rsidR="00A65092">
              <w:rPr>
                <w:rFonts w:ascii="Times New Roman" w:eastAsia="Times New Roman" w:hAnsi="Times New Roman" w:cs="Times New Roman"/>
                <w:sz w:val="21"/>
                <w:szCs w:val="21"/>
              </w:rPr>
              <w:t xml:space="preserve"> building on previous work </w:t>
            </w:r>
            <w:r w:rsidR="00E76AA1">
              <w:rPr>
                <w:rFonts w:ascii="Times New Roman" w:eastAsia="Times New Roman" w:hAnsi="Times New Roman" w:cs="Times New Roman"/>
                <w:sz w:val="21"/>
                <w:szCs w:val="21"/>
              </w:rPr>
              <w:t xml:space="preserve">undertaken through the </w:t>
            </w:r>
            <w:r w:rsidR="00E76AA1">
              <w:rPr>
                <w:rFonts w:ascii="Times New Roman" w:eastAsia="Times New Roman" w:hAnsi="Times New Roman" w:cs="Times New Roman"/>
              </w:rPr>
              <w:t xml:space="preserve">"Promoting Integrated and Participatory Ocean Governance in Guyana and Suriname: </w:t>
            </w:r>
            <w:proofErr w:type="gramStart"/>
            <w:r w:rsidR="00E76AA1">
              <w:rPr>
                <w:rFonts w:ascii="Times New Roman" w:eastAsia="Times New Roman" w:hAnsi="Times New Roman" w:cs="Times New Roman"/>
              </w:rPr>
              <w:t>the</w:t>
            </w:r>
            <w:proofErr w:type="gramEnd"/>
            <w:r w:rsidR="00E76AA1">
              <w:rPr>
                <w:rFonts w:ascii="Times New Roman" w:eastAsia="Times New Roman" w:hAnsi="Times New Roman" w:cs="Times New Roman"/>
              </w:rPr>
              <w:t xml:space="preserve"> </w:t>
            </w:r>
            <w:r w:rsidR="00E76AA1" w:rsidRPr="000A3F45">
              <w:rPr>
                <w:rFonts w:ascii="Times New Roman" w:eastAsia="Times New Roman" w:hAnsi="Times New Roman" w:cs="Times New Roman"/>
                <w:sz w:val="21"/>
                <w:szCs w:val="21"/>
              </w:rPr>
              <w:t>Eastern</w:t>
            </w:r>
            <w:r w:rsidR="00E76AA1">
              <w:rPr>
                <w:rFonts w:ascii="Times New Roman" w:eastAsia="Times New Roman" w:hAnsi="Times New Roman" w:cs="Times New Roman"/>
              </w:rPr>
              <w:t xml:space="preserve"> Gate to the Caribbean”</w:t>
            </w:r>
            <w:r w:rsidR="00CF3FBF">
              <w:rPr>
                <w:rFonts w:ascii="Times New Roman" w:eastAsia="Times New Roman" w:hAnsi="Times New Roman" w:cs="Times New Roman"/>
              </w:rPr>
              <w:t xml:space="preserve"> project (2017-2020)</w:t>
            </w:r>
            <w:r w:rsidR="00E76AA1">
              <w:rPr>
                <w:rFonts w:ascii="Times New Roman" w:eastAsia="Times New Roman" w:hAnsi="Times New Roman" w:cs="Times New Roman"/>
              </w:rPr>
              <w:t xml:space="preserve">. Efforts are </w:t>
            </w:r>
            <w:r>
              <w:rPr>
                <w:rFonts w:ascii="Times New Roman" w:eastAsia="Times New Roman" w:hAnsi="Times New Roman" w:cs="Times New Roman"/>
                <w:sz w:val="21"/>
                <w:szCs w:val="21"/>
              </w:rPr>
              <w:t>focused on establishing a comprehensive and integrated approach to ocean governance</w:t>
            </w:r>
            <w:r w:rsidR="00E76AA1">
              <w:rPr>
                <w:rFonts w:ascii="Times New Roman" w:eastAsia="Times New Roman" w:hAnsi="Times New Roman" w:cs="Times New Roman"/>
                <w:sz w:val="21"/>
                <w:szCs w:val="21"/>
              </w:rPr>
              <w:t xml:space="preserve"> with t</w:t>
            </w:r>
            <w:r>
              <w:rPr>
                <w:rFonts w:ascii="Times New Roman" w:eastAsia="Times New Roman" w:hAnsi="Times New Roman" w:cs="Times New Roman"/>
                <w:sz w:val="21"/>
                <w:szCs w:val="21"/>
              </w:rPr>
              <w:t xml:space="preserve">he </w:t>
            </w:r>
            <w:proofErr w:type="gramStart"/>
            <w:r>
              <w:rPr>
                <w:rFonts w:ascii="Times New Roman" w:eastAsia="Times New Roman" w:hAnsi="Times New Roman" w:cs="Times New Roman"/>
                <w:sz w:val="21"/>
                <w:szCs w:val="21"/>
              </w:rPr>
              <w:t>long term</w:t>
            </w:r>
            <w:proofErr w:type="gramEnd"/>
            <w:r>
              <w:rPr>
                <w:rFonts w:ascii="Times New Roman" w:eastAsia="Times New Roman" w:hAnsi="Times New Roman" w:cs="Times New Roman"/>
                <w:sz w:val="21"/>
                <w:szCs w:val="21"/>
              </w:rPr>
              <w:t xml:space="preserve"> goal </w:t>
            </w:r>
            <w:r w:rsidR="00E76AA1">
              <w:rPr>
                <w:rFonts w:ascii="Times New Roman" w:eastAsia="Times New Roman" w:hAnsi="Times New Roman" w:cs="Times New Roman"/>
                <w:sz w:val="21"/>
                <w:szCs w:val="21"/>
              </w:rPr>
              <w:t xml:space="preserve">of </w:t>
            </w:r>
            <w:r>
              <w:rPr>
                <w:rFonts w:ascii="Times New Roman" w:eastAsia="Times New Roman" w:hAnsi="Times New Roman" w:cs="Times New Roman"/>
                <w:sz w:val="21"/>
                <w:szCs w:val="21"/>
              </w:rPr>
              <w:t>develop</w:t>
            </w:r>
            <w:r w:rsidR="00E76AA1">
              <w:rPr>
                <w:rFonts w:ascii="Times New Roman" w:eastAsia="Times New Roman" w:hAnsi="Times New Roman" w:cs="Times New Roman"/>
                <w:sz w:val="21"/>
                <w:szCs w:val="21"/>
              </w:rPr>
              <w:t>ing</w:t>
            </w:r>
            <w:r>
              <w:rPr>
                <w:rFonts w:ascii="Times New Roman" w:eastAsia="Times New Roman" w:hAnsi="Times New Roman" w:cs="Times New Roman"/>
                <w:sz w:val="21"/>
                <w:szCs w:val="21"/>
              </w:rPr>
              <w:t xml:space="preserve"> an integrated NOP.</w:t>
            </w:r>
          </w:p>
          <w:p w14:paraId="0AE8BA72" w14:textId="09A42B6E"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Various statutory instruments and acts are in place that contribute to the establishment of use zones, conservation measures, and overall marine management:</w:t>
            </w:r>
          </w:p>
          <w:p w14:paraId="0AE8BA74" w14:textId="0F57AA94"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b/>
                <w:sz w:val="21"/>
                <w:szCs w:val="21"/>
              </w:rPr>
              <w:t>The</w:t>
            </w:r>
            <w:r>
              <w:rPr>
                <w:rFonts w:ascii="Times New Roman" w:eastAsia="Times New Roman" w:hAnsi="Times New Roman" w:cs="Times New Roman"/>
                <w:sz w:val="21"/>
                <w:szCs w:val="21"/>
              </w:rPr>
              <w:t xml:space="preserve"> </w:t>
            </w:r>
            <w:r>
              <w:rPr>
                <w:rFonts w:ascii="Times New Roman" w:eastAsia="Times New Roman" w:hAnsi="Times New Roman" w:cs="Times New Roman"/>
                <w:b/>
                <w:sz w:val="21"/>
                <w:szCs w:val="21"/>
              </w:rPr>
              <w:t>Maritime Zones Act 2010</w:t>
            </w:r>
            <w:r>
              <w:rPr>
                <w:rFonts w:ascii="Times New Roman" w:eastAsia="Times New Roman" w:hAnsi="Times New Roman" w:cs="Times New Roman"/>
                <w:sz w:val="21"/>
                <w:szCs w:val="21"/>
              </w:rPr>
              <w:t xml:space="preserve"> incorporates provisions of the UN Convention on the Law of the Sea (UNCLOS) and allows for the designation of areas within the EEZ for special purposes, including natural resources and marine environmental protection. It also provides for the creation of marine parks, reserves, and mariculture operations, requiring permits and ensuring no negative impact on marine species.</w:t>
            </w:r>
          </w:p>
          <w:p w14:paraId="0AE8BA75" w14:textId="77777777"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b/>
                <w:sz w:val="21"/>
                <w:szCs w:val="21"/>
              </w:rPr>
              <w:t>The Protected Areas Act 201</w:t>
            </w:r>
            <w:sdt>
              <w:sdtPr>
                <w:tag w:val="goog_rdk_18"/>
                <w:id w:val="-216243399"/>
              </w:sdtPr>
              <w:sdtContent>
                <w:r w:rsidRPr="00527B5F">
                  <w:rPr>
                    <w:rFonts w:ascii="Times New Roman" w:eastAsia="Times New Roman" w:hAnsi="Times New Roman" w:cs="Times New Roman"/>
                    <w:b/>
                    <w:sz w:val="21"/>
                    <w:szCs w:val="21"/>
                  </w:rPr>
                  <w:t>1</w:t>
                </w:r>
              </w:sdtContent>
            </w:sdt>
            <w:r>
              <w:rPr>
                <w:rFonts w:ascii="Times New Roman" w:eastAsia="Times New Roman" w:hAnsi="Times New Roman" w:cs="Times New Roman"/>
                <w:sz w:val="21"/>
                <w:szCs w:val="21"/>
              </w:rPr>
              <w:t xml:space="preserve"> establishes a national network of protected areas (NPAS) and aims to protect marine ecosystems. Shell Beach Protected Area is specifically noted as Guyana's only marine protected area situated on the coast. The Act also aligns with the Aichi Biodiversity Target 11, which calls for 10% of coastal and marine areas to be protected.</w:t>
            </w:r>
          </w:p>
          <w:p w14:paraId="0AE8BA76" w14:textId="77777777" w:rsidR="001A1344" w:rsidRDefault="001A1344">
            <w:pPr>
              <w:jc w:val="both"/>
              <w:rPr>
                <w:rFonts w:ascii="Times New Roman" w:eastAsia="Times New Roman" w:hAnsi="Times New Roman" w:cs="Times New Roman"/>
                <w:sz w:val="21"/>
                <w:szCs w:val="21"/>
              </w:rPr>
            </w:pPr>
          </w:p>
          <w:p w14:paraId="0AE8BA78" w14:textId="5FD1FB09"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b/>
                <w:sz w:val="21"/>
                <w:szCs w:val="21"/>
              </w:rPr>
              <w:t>The Fisheries Act 2002</w:t>
            </w:r>
            <w:r>
              <w:rPr>
                <w:rFonts w:ascii="Times New Roman" w:eastAsia="Times New Roman" w:hAnsi="Times New Roman" w:cs="Times New Roman"/>
                <w:sz w:val="21"/>
                <w:szCs w:val="21"/>
              </w:rPr>
              <w:t xml:space="preserve"> regulates fishing activities within Guyana's waters, including the EEZ, and empowers the Minister to issue regulations concerning the discharge of harmful substances. Notably, the </w:t>
            </w:r>
            <w:proofErr w:type="spellStart"/>
            <w:r>
              <w:rPr>
                <w:rFonts w:ascii="Times New Roman" w:eastAsia="Times New Roman" w:hAnsi="Times New Roman" w:cs="Times New Roman"/>
                <w:sz w:val="21"/>
                <w:szCs w:val="21"/>
              </w:rPr>
              <w:t>seabob</w:t>
            </w:r>
            <w:proofErr w:type="spellEnd"/>
            <w:r>
              <w:rPr>
                <w:rFonts w:ascii="Times New Roman" w:eastAsia="Times New Roman" w:hAnsi="Times New Roman" w:cs="Times New Roman"/>
                <w:sz w:val="21"/>
                <w:szCs w:val="21"/>
              </w:rPr>
              <w:t xml:space="preserve"> fishery implements enforced '</w:t>
            </w:r>
            <w:proofErr w:type="gramStart"/>
            <w:r>
              <w:rPr>
                <w:rFonts w:ascii="Times New Roman" w:eastAsia="Times New Roman" w:hAnsi="Times New Roman" w:cs="Times New Roman"/>
                <w:sz w:val="21"/>
                <w:szCs w:val="21"/>
              </w:rPr>
              <w:t>closed-seasons</w:t>
            </w:r>
            <w:proofErr w:type="gramEnd"/>
            <w:r>
              <w:rPr>
                <w:rFonts w:ascii="Times New Roman" w:eastAsia="Times New Roman" w:hAnsi="Times New Roman" w:cs="Times New Roman"/>
                <w:sz w:val="21"/>
                <w:szCs w:val="21"/>
              </w:rPr>
              <w:t xml:space="preserve">' to allow stocks to recover, with patrols conducted within the EEZ to ensure compliance. </w:t>
            </w:r>
          </w:p>
          <w:p w14:paraId="0AE8BA7A" w14:textId="0B68EA37"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w:t>
            </w:r>
            <w:r>
              <w:rPr>
                <w:rFonts w:ascii="Times New Roman" w:eastAsia="Times New Roman" w:hAnsi="Times New Roman" w:cs="Times New Roman"/>
                <w:b/>
                <w:sz w:val="21"/>
                <w:szCs w:val="21"/>
              </w:rPr>
              <w:t>Environmental Protection Act 1996, Sea Defence Act 1988</w:t>
            </w:r>
            <w:r>
              <w:rPr>
                <w:rFonts w:ascii="Times New Roman" w:eastAsia="Times New Roman" w:hAnsi="Times New Roman" w:cs="Times New Roman"/>
                <w:sz w:val="21"/>
                <w:szCs w:val="21"/>
              </w:rPr>
              <w:t xml:space="preserve">, and </w:t>
            </w:r>
            <w:r>
              <w:rPr>
                <w:rFonts w:ascii="Times New Roman" w:eastAsia="Times New Roman" w:hAnsi="Times New Roman" w:cs="Times New Roman"/>
                <w:b/>
                <w:sz w:val="21"/>
                <w:szCs w:val="21"/>
              </w:rPr>
              <w:t xml:space="preserve">Wildlife Conservation and Management Act 2016 </w:t>
            </w:r>
            <w:r>
              <w:rPr>
                <w:rFonts w:ascii="Times New Roman" w:eastAsia="Times New Roman" w:hAnsi="Times New Roman" w:cs="Times New Roman"/>
                <w:sz w:val="21"/>
                <w:szCs w:val="21"/>
              </w:rPr>
              <w:t>also offer protection of both marine and forest environments and the sustainable use of natural resources.</w:t>
            </w:r>
          </w:p>
          <w:p w14:paraId="0AE8BA7B" w14:textId="77777777"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In addition, several strategic development plans have been established that are aligned with MSP principles:</w:t>
            </w:r>
          </w:p>
          <w:p w14:paraId="0AE8BA7E" w14:textId="1E0832EB"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w:t>
            </w:r>
            <w:r>
              <w:rPr>
                <w:rFonts w:ascii="Times New Roman" w:eastAsia="Times New Roman" w:hAnsi="Times New Roman" w:cs="Times New Roman"/>
                <w:b/>
                <w:sz w:val="21"/>
                <w:szCs w:val="21"/>
              </w:rPr>
              <w:t>Low Carbon Development Strategy (LCDS) 2030</w:t>
            </w:r>
            <w:r>
              <w:rPr>
                <w:rFonts w:ascii="Times New Roman" w:eastAsia="Times New Roman" w:hAnsi="Times New Roman" w:cs="Times New Roman"/>
                <w:sz w:val="21"/>
                <w:szCs w:val="21"/>
              </w:rPr>
              <w:t>, building on previous versions from 2009 and 2013, sets a vision for inclusive, sustainable development. It explicitly expands its focus to include the Ocean/Blue Economy as a new frontier for sustainable development, aiming to integrate marine resources with broader goals of valuing ecosystem services, clean energy, and climate/biodiversity protection.</w:t>
            </w:r>
          </w:p>
          <w:p w14:paraId="0AE8BA80" w14:textId="5C9A2578"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w:t>
            </w:r>
            <w:r>
              <w:rPr>
                <w:rFonts w:ascii="Times New Roman" w:eastAsia="Times New Roman" w:hAnsi="Times New Roman" w:cs="Times New Roman"/>
                <w:b/>
                <w:sz w:val="21"/>
                <w:szCs w:val="21"/>
              </w:rPr>
              <w:t>Maritime Economy Plan (MEP) 2021</w:t>
            </w:r>
            <w:r>
              <w:rPr>
                <w:rFonts w:ascii="Times New Roman" w:eastAsia="Times New Roman" w:hAnsi="Times New Roman" w:cs="Times New Roman"/>
                <w:sz w:val="21"/>
                <w:szCs w:val="21"/>
              </w:rPr>
              <w:t>, developed in partnership with the UK Government, serves as a strategic overview of Guyana’s marine economic potential. It is aligned with the LCDS and supports economic growth, livelihoods, and resilience against natural hazards and climate change by addressing both traditional and emerging maritime sectors.</w:t>
            </w:r>
          </w:p>
          <w:p w14:paraId="0AE8BA82" w14:textId="7CE6B51B"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w:t>
            </w:r>
            <w:r>
              <w:rPr>
                <w:rFonts w:ascii="Times New Roman" w:eastAsia="Times New Roman" w:hAnsi="Times New Roman" w:cs="Times New Roman"/>
                <w:b/>
                <w:sz w:val="21"/>
                <w:szCs w:val="21"/>
              </w:rPr>
              <w:t>Integrated Coastal Zone Management (ICZM)</w:t>
            </w:r>
            <w:r>
              <w:rPr>
                <w:rFonts w:ascii="Times New Roman" w:eastAsia="Times New Roman" w:hAnsi="Times New Roman" w:cs="Times New Roman"/>
                <w:sz w:val="21"/>
                <w:szCs w:val="21"/>
              </w:rPr>
              <w:t xml:space="preserve"> </w:t>
            </w:r>
            <w:r>
              <w:rPr>
                <w:rFonts w:ascii="Times New Roman" w:eastAsia="Times New Roman" w:hAnsi="Times New Roman" w:cs="Times New Roman"/>
                <w:b/>
                <w:sz w:val="21"/>
                <w:szCs w:val="21"/>
              </w:rPr>
              <w:t>Action Plan 2010</w:t>
            </w:r>
            <w:r>
              <w:rPr>
                <w:rFonts w:ascii="Times New Roman" w:eastAsia="Times New Roman" w:hAnsi="Times New Roman" w:cs="Times New Roman"/>
                <w:sz w:val="21"/>
                <w:szCs w:val="21"/>
              </w:rPr>
              <w:t>, formulated by the Environmental Protection Agency (EPA), promotes the wise use, development, and protection of coastal and marine resources through inter-agency collaboration.</w:t>
            </w:r>
          </w:p>
          <w:p w14:paraId="0AE8BA84" w14:textId="7F790F33"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The </w:t>
            </w:r>
            <w:r>
              <w:rPr>
                <w:rFonts w:ascii="Times New Roman" w:eastAsia="Times New Roman" w:hAnsi="Times New Roman" w:cs="Times New Roman"/>
                <w:b/>
                <w:sz w:val="21"/>
                <w:szCs w:val="21"/>
              </w:rPr>
              <w:t>Climate Resilience Strategy and Action Plan (CRSAP) 2015</w:t>
            </w:r>
            <w:r>
              <w:rPr>
                <w:rFonts w:ascii="Times New Roman" w:eastAsia="Times New Roman" w:hAnsi="Times New Roman" w:cs="Times New Roman"/>
                <w:sz w:val="21"/>
                <w:szCs w:val="21"/>
              </w:rPr>
              <w:t xml:space="preserve"> outlines key strategic actions to enhance Guyana's resilience to climate change impacts.</w:t>
            </w:r>
          </w:p>
          <w:p w14:paraId="0AE8BA85" w14:textId="77777777" w:rsidR="001A1344" w:rsidRDefault="00B071B6" w:rsidP="000A3F45">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In line with the concept of a "Blue Economy", Guyana is actively pursuing the sustainable development of its marine resources. The Maritime Economy Plan (MEP) explicitly incorporates and supports the principles of a blue economy, treating marine/maritime economy and blue economy as synonymous, emphasising sustainability, resource efficiency, and social inclusion. The MEP is designed to support the achievement of the UN Sustainable Development Goals (SDGs</w:t>
            </w:r>
            <w:proofErr w:type="gramStart"/>
            <w:r>
              <w:rPr>
                <w:rFonts w:ascii="Times New Roman" w:eastAsia="Times New Roman" w:hAnsi="Times New Roman" w:cs="Times New Roman"/>
                <w:sz w:val="21"/>
                <w:szCs w:val="21"/>
              </w:rPr>
              <w:t>), and</w:t>
            </w:r>
            <w:proofErr w:type="gramEnd"/>
            <w:r>
              <w:rPr>
                <w:rFonts w:ascii="Times New Roman" w:eastAsia="Times New Roman" w:hAnsi="Times New Roman" w:cs="Times New Roman"/>
                <w:sz w:val="21"/>
                <w:szCs w:val="21"/>
              </w:rPr>
              <w:t xml:space="preserve"> explores the potential of innovative financial instruments such as blue bonds to fund marine conservation and sustainable development initiatives. Furthermore, the establishment of a NOP is seen as a foundational step to comprehensively define Guyana's marine space and align with government commitments.</w:t>
            </w:r>
          </w:p>
        </w:tc>
      </w:tr>
      <w:tr w:rsidR="001A1344" w14:paraId="0AE8BA8C" w14:textId="77777777">
        <w:trPr>
          <w:trHeight w:val="89"/>
        </w:trPr>
        <w:tc>
          <w:tcPr>
            <w:tcW w:w="1838" w:type="dxa"/>
          </w:tcPr>
          <w:p w14:paraId="0AE8BA87"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Lead MSP Authority</w:t>
            </w:r>
          </w:p>
          <w:p w14:paraId="0AE8BA88"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89"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Guyana does not have a single, formally designated lead MSP authority. The Ministry of Foreign Affairs and International Cooperation (MFAIC) has jurisdiction over the marine </w:t>
            </w:r>
            <w:proofErr w:type="gramStart"/>
            <w:r>
              <w:rPr>
                <w:rFonts w:ascii="Times New Roman" w:eastAsia="Times New Roman" w:hAnsi="Times New Roman" w:cs="Times New Roman"/>
                <w:sz w:val="21"/>
                <w:szCs w:val="21"/>
              </w:rPr>
              <w:t>area, and</w:t>
            </w:r>
            <w:proofErr w:type="gramEnd"/>
            <w:r>
              <w:rPr>
                <w:rFonts w:ascii="Times New Roman" w:eastAsia="Times New Roman" w:hAnsi="Times New Roman" w:cs="Times New Roman"/>
                <w:sz w:val="21"/>
                <w:szCs w:val="21"/>
              </w:rPr>
              <w:t xml:space="preserve"> produced the draft NOP scoping paper. This NOP will eventually incorporate MSP and comprehensively define Guyana’s marine space.</w:t>
            </w:r>
          </w:p>
          <w:p w14:paraId="0AE8BA8A" w14:textId="5868B0A0"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However</w:t>
            </w:r>
            <w:r w:rsidR="000A3F45">
              <w:rPr>
                <w:rFonts w:ascii="Times New Roman" w:eastAsia="Times New Roman" w:hAnsi="Times New Roman" w:cs="Times New Roman"/>
                <w:sz w:val="21"/>
                <w:szCs w:val="21"/>
              </w:rPr>
              <w:t>,</w:t>
            </w:r>
            <w:r>
              <w:rPr>
                <w:rFonts w:ascii="Times New Roman" w:eastAsia="Times New Roman" w:hAnsi="Times New Roman" w:cs="Times New Roman"/>
                <w:sz w:val="21"/>
                <w:szCs w:val="21"/>
              </w:rPr>
              <w:t xml:space="preserve"> several other existing government ministries and agencies hold overlapping jurisdictions and responsibilities relating to marine and coastal management:</w:t>
            </w:r>
          </w:p>
          <w:p w14:paraId="0AE8BA8B" w14:textId="7D5232F5"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The Environmental Protection Agency (EPA) drafted the Integrated Coastal Zone Management (ICZM) Action Plan in 2010 and has established a Coastal and Marine Management Committee (CMMC), which is focused on addressing issues within Guyana’s coastal and marine environment. The EPA is also a key partner in the EU-funded "Promoting Integrated and Participatory Ocean Governance in Guyana and Suriname" MSP project.</w:t>
            </w:r>
          </w:p>
        </w:tc>
      </w:tr>
      <w:tr w:rsidR="001A1344" w14:paraId="0AE8BA92" w14:textId="77777777">
        <w:trPr>
          <w:trHeight w:val="624"/>
        </w:trPr>
        <w:tc>
          <w:tcPr>
            <w:tcW w:w="1838" w:type="dxa"/>
          </w:tcPr>
          <w:p w14:paraId="0AE8BA8D"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 xml:space="preserve">Stage of MSP </w:t>
            </w:r>
          </w:p>
          <w:p w14:paraId="0AE8BA8E"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8F" w14:textId="398C83ED"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Guyana began developing </w:t>
            </w:r>
            <w:r w:rsidRPr="000A3F45">
              <w:rPr>
                <w:rFonts w:ascii="Times New Roman" w:eastAsia="Times New Roman" w:hAnsi="Times New Roman" w:cs="Times New Roman"/>
                <w:sz w:val="21"/>
                <w:szCs w:val="21"/>
              </w:rPr>
              <w:t>its</w:t>
            </w:r>
            <w:r>
              <w:rPr>
                <w:rFonts w:ascii="Times New Roman" w:eastAsia="Times New Roman" w:hAnsi="Times New Roman" w:cs="Times New Roman"/>
                <w:color w:val="000000"/>
                <w:sz w:val="21"/>
                <w:szCs w:val="21"/>
              </w:rPr>
              <w:t xml:space="preserve"> MSP framework</w:t>
            </w:r>
            <w:r w:rsidR="004052DD">
              <w:rPr>
                <w:rFonts w:ascii="Times New Roman" w:eastAsia="Times New Roman" w:hAnsi="Times New Roman" w:cs="Times New Roman"/>
                <w:color w:val="000000"/>
                <w:sz w:val="21"/>
                <w:szCs w:val="21"/>
              </w:rPr>
              <w:t xml:space="preserve"> </w:t>
            </w:r>
            <w:sdt>
              <w:sdtPr>
                <w:tag w:val="goog_rdk_25"/>
                <w:id w:val="958299367"/>
              </w:sdtPr>
              <w:sdtContent>
                <w:r w:rsidR="004052DD">
                  <w:t>in 2017 under the</w:t>
                </w:r>
                <w:r w:rsidR="004052DD">
                  <w:rPr>
                    <w:rFonts w:ascii="Times New Roman" w:eastAsia="Times New Roman" w:hAnsi="Times New Roman" w:cs="Times New Roman"/>
                  </w:rPr>
                  <w:t xml:space="preserve"> "Promoting Integrated and Participatory Ocean Governance in Guyana and Suriname: </w:t>
                </w:r>
                <w:proofErr w:type="gramStart"/>
                <w:r w:rsidR="004052DD">
                  <w:rPr>
                    <w:rFonts w:ascii="Times New Roman" w:eastAsia="Times New Roman" w:hAnsi="Times New Roman" w:cs="Times New Roman"/>
                  </w:rPr>
                  <w:t>the</w:t>
                </w:r>
                <w:proofErr w:type="gramEnd"/>
                <w:r w:rsidR="004052DD">
                  <w:rPr>
                    <w:rFonts w:ascii="Times New Roman" w:eastAsia="Times New Roman" w:hAnsi="Times New Roman" w:cs="Times New Roman"/>
                  </w:rPr>
                  <w:t xml:space="preserve"> Eastern Gate to the Caribbean</w:t>
                </w:r>
                <w:r w:rsidR="00D76C62">
                  <w:rPr>
                    <w:rFonts w:ascii="Times New Roman" w:eastAsia="Times New Roman" w:hAnsi="Times New Roman" w:cs="Times New Roman"/>
                  </w:rPr>
                  <w:t>”</w:t>
                </w:r>
              </w:sdtContent>
            </w:sdt>
            <w:r w:rsidR="00E3283C">
              <w:rPr>
                <w:rFonts w:ascii="Times New Roman" w:eastAsia="Times New Roman" w:hAnsi="Times New Roman" w:cs="Times New Roman"/>
                <w:color w:val="000000"/>
                <w:sz w:val="21"/>
                <w:szCs w:val="21"/>
              </w:rPr>
              <w:t xml:space="preserve"> with the aim of </w:t>
            </w:r>
            <w:r w:rsidR="00E3283C" w:rsidRPr="000A3F45">
              <w:rPr>
                <w:rFonts w:ascii="Times New Roman" w:eastAsia="Times New Roman" w:hAnsi="Times New Roman" w:cs="Times New Roman"/>
                <w:sz w:val="21"/>
                <w:szCs w:val="21"/>
              </w:rPr>
              <w:t>enhancing</w:t>
            </w:r>
            <w:r w:rsidR="00E3283C" w:rsidRPr="00E3283C">
              <w:rPr>
                <w:rFonts w:ascii="Times New Roman" w:eastAsia="Times New Roman" w:hAnsi="Times New Roman" w:cs="Times New Roman"/>
                <w:color w:val="000000"/>
                <w:sz w:val="21"/>
                <w:szCs w:val="21"/>
              </w:rPr>
              <w:t xml:space="preserve"> marine governance and protection through stakeholder-driven marine spatial planning (MSP) and improved decision-making frameworks in both countries.</w:t>
            </w:r>
            <w:r w:rsidR="002A6CBA">
              <w:rPr>
                <w:rFonts w:ascii="Times New Roman" w:eastAsia="Times New Roman" w:hAnsi="Times New Roman" w:cs="Times New Roman"/>
                <w:color w:val="000000"/>
                <w:sz w:val="21"/>
                <w:szCs w:val="21"/>
              </w:rPr>
              <w:t xml:space="preserve"> It has built on the foundations of this project and is now developing its NOP. </w:t>
            </w:r>
          </w:p>
          <w:p w14:paraId="0AE8BA90"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proposed process for developing a NOP (detailed within the draft NOP scoping paper) involves a preparatory stage, </w:t>
            </w:r>
            <w:r w:rsidRPr="000A3F45">
              <w:rPr>
                <w:rFonts w:ascii="Times New Roman" w:eastAsia="Times New Roman" w:hAnsi="Times New Roman" w:cs="Times New Roman"/>
                <w:sz w:val="21"/>
                <w:szCs w:val="21"/>
              </w:rPr>
              <w:t>formulation</w:t>
            </w:r>
            <w:r>
              <w:rPr>
                <w:rFonts w:ascii="Times New Roman" w:eastAsia="Times New Roman" w:hAnsi="Times New Roman" w:cs="Times New Roman"/>
                <w:color w:val="000000"/>
                <w:sz w:val="21"/>
                <w:szCs w:val="21"/>
              </w:rPr>
              <w:t xml:space="preserve"> stage, and implementation stage.</w:t>
            </w:r>
          </w:p>
          <w:p w14:paraId="0AE8BA91"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Overall, Guyana is in the preparatory and formulation stages of MSP, focusing on establishing the necessary policy, legal, data, and institutional frameworks, and building human capacity, before moving into </w:t>
            </w:r>
            <w:r w:rsidRPr="000A3F45">
              <w:rPr>
                <w:rFonts w:ascii="Times New Roman" w:eastAsia="Times New Roman" w:hAnsi="Times New Roman" w:cs="Times New Roman"/>
                <w:sz w:val="21"/>
                <w:szCs w:val="21"/>
              </w:rPr>
              <w:t>full</w:t>
            </w:r>
            <w:r>
              <w:rPr>
                <w:rFonts w:ascii="Times New Roman" w:eastAsia="Times New Roman" w:hAnsi="Times New Roman" w:cs="Times New Roman"/>
                <w:color w:val="000000"/>
                <w:sz w:val="21"/>
                <w:szCs w:val="21"/>
              </w:rPr>
              <w:t xml:space="preserve"> implementation of a national MSP. The current stage involves filling critical information gaps in marine and coastal data and building capacity of key stakeholders.</w:t>
            </w:r>
          </w:p>
        </w:tc>
      </w:tr>
      <w:tr w:rsidR="001A1344" w14:paraId="0AE8BA98" w14:textId="77777777">
        <w:tc>
          <w:tcPr>
            <w:tcW w:w="1838" w:type="dxa"/>
          </w:tcPr>
          <w:p w14:paraId="0AE8BA93"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 Name/MSP Initiative(s)</w:t>
            </w:r>
          </w:p>
          <w:p w14:paraId="0AE8BA94"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96" w14:textId="35439C2E"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primary MSP initiatives within </w:t>
            </w:r>
            <w:r w:rsidRPr="000A3F45">
              <w:rPr>
                <w:rFonts w:ascii="Times New Roman" w:eastAsia="Times New Roman" w:hAnsi="Times New Roman" w:cs="Times New Roman"/>
                <w:sz w:val="21"/>
                <w:szCs w:val="21"/>
              </w:rPr>
              <w:t>Guyana</w:t>
            </w:r>
            <w:r>
              <w:rPr>
                <w:rFonts w:ascii="Times New Roman" w:eastAsia="Times New Roman" w:hAnsi="Times New Roman" w:cs="Times New Roman"/>
                <w:color w:val="000000"/>
                <w:sz w:val="21"/>
                <w:szCs w:val="21"/>
              </w:rPr>
              <w:t xml:space="preserve"> are the NOP and </w:t>
            </w:r>
            <w:r w:rsidR="00C540A2">
              <w:rPr>
                <w:rFonts w:ascii="Times New Roman" w:eastAsia="Times New Roman" w:hAnsi="Times New Roman" w:cs="Times New Roman"/>
                <w:color w:val="000000"/>
                <w:sz w:val="21"/>
                <w:szCs w:val="21"/>
              </w:rPr>
              <w:t xml:space="preserve">the 2017-2020 </w:t>
            </w:r>
            <w:r>
              <w:rPr>
                <w:rFonts w:ascii="Times New Roman" w:eastAsia="Times New Roman" w:hAnsi="Times New Roman" w:cs="Times New Roman"/>
                <w:color w:val="000000"/>
                <w:sz w:val="21"/>
                <w:szCs w:val="21"/>
              </w:rPr>
              <w:t>“Promoting Integrated and Participatory Ocean Governance in Guyana and Suriname”.</w:t>
            </w:r>
          </w:p>
          <w:p w14:paraId="0AE8BA97"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coastal zone is managed under </w:t>
            </w:r>
            <w:r w:rsidRPr="000A3F45">
              <w:rPr>
                <w:rFonts w:ascii="Times New Roman" w:eastAsia="Times New Roman" w:hAnsi="Times New Roman" w:cs="Times New Roman"/>
                <w:sz w:val="21"/>
                <w:szCs w:val="21"/>
              </w:rPr>
              <w:t>the</w:t>
            </w:r>
            <w:r>
              <w:rPr>
                <w:rFonts w:ascii="Times New Roman" w:eastAsia="Times New Roman" w:hAnsi="Times New Roman" w:cs="Times New Roman"/>
                <w:color w:val="000000"/>
                <w:sz w:val="21"/>
                <w:szCs w:val="21"/>
              </w:rPr>
              <w:t xml:space="preserve"> Guyana Integrated Coastal Zone Management (ICZM) Action Plan 2010.</w:t>
            </w:r>
          </w:p>
        </w:tc>
      </w:tr>
      <w:tr w:rsidR="001A1344" w14:paraId="0AE8BAA1" w14:textId="77777777">
        <w:trPr>
          <w:trHeight w:val="72"/>
        </w:trPr>
        <w:tc>
          <w:tcPr>
            <w:tcW w:w="1838" w:type="dxa"/>
          </w:tcPr>
          <w:p w14:paraId="0AE8BA99"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 Scale</w:t>
            </w:r>
          </w:p>
          <w:p w14:paraId="0AE8BA9A"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9B"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Guyana's marine </w:t>
            </w:r>
            <w:r w:rsidRPr="000A3F45">
              <w:rPr>
                <w:rFonts w:ascii="Times New Roman" w:eastAsia="Times New Roman" w:hAnsi="Times New Roman" w:cs="Times New Roman"/>
                <w:sz w:val="21"/>
                <w:szCs w:val="21"/>
              </w:rPr>
              <w:t>planning</w:t>
            </w:r>
            <w:r>
              <w:rPr>
                <w:rFonts w:ascii="Times New Roman" w:eastAsia="Times New Roman" w:hAnsi="Times New Roman" w:cs="Times New Roman"/>
                <w:color w:val="000000"/>
                <w:sz w:val="21"/>
                <w:szCs w:val="21"/>
              </w:rPr>
              <w:t xml:space="preserve"> is designed to cover a multi-scale geographical approach. This includes:</w:t>
            </w:r>
          </w:p>
          <w:p w14:paraId="0AE8BA9C" w14:textId="77777777" w:rsidR="001A1344" w:rsidRDefault="00B071B6">
            <w:pPr>
              <w:numPr>
                <w:ilvl w:val="0"/>
                <w:numId w:val="4"/>
              </w:num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entirety of its EEZ, which spans approximately </w:t>
            </w:r>
            <w:sdt>
              <w:sdtPr>
                <w:tag w:val="goog_rdk_27"/>
                <w:id w:val="-2055165511"/>
              </w:sdtPr>
              <w:sdtContent/>
            </w:sdt>
            <w:r>
              <w:rPr>
                <w:rFonts w:ascii="Times New Roman" w:eastAsia="Times New Roman" w:hAnsi="Times New Roman" w:cs="Times New Roman"/>
                <w:color w:val="000000"/>
                <w:sz w:val="21"/>
                <w:szCs w:val="21"/>
              </w:rPr>
              <w:t>138,240 km², extending 200 nautical miles from the coast;</w:t>
            </w:r>
          </w:p>
          <w:p w14:paraId="0AE8BA9D" w14:textId="2D4A1436" w:rsidR="001A1344" w:rsidRDefault="00B071B6">
            <w:pPr>
              <w:numPr>
                <w:ilvl w:val="0"/>
                <w:numId w:val="4"/>
              </w:num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Territorial Sea (extending 12 nautical miles); and,</w:t>
            </w:r>
          </w:p>
          <w:p w14:paraId="0AE8BA9E" w14:textId="77777777" w:rsidR="001A1344" w:rsidRDefault="00B071B6">
            <w:pPr>
              <w:numPr>
                <w:ilvl w:val="0"/>
                <w:numId w:val="4"/>
              </w:numPr>
              <w:pBdr>
                <w:top w:val="nil"/>
                <w:left w:val="nil"/>
                <w:bottom w:val="nil"/>
                <w:right w:val="nil"/>
                <w:between w:val="nil"/>
              </w:pBdr>
              <w:spacing w:after="24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broader coastal zone, a low-lying area about 430 km long and 26-77 km wide, where most of the population and economic activity are concentrated.</w:t>
            </w:r>
          </w:p>
          <w:p w14:paraId="0AE8BA9F"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marine environment itself is considered to </w:t>
            </w:r>
            <w:r w:rsidRPr="000A3F45">
              <w:rPr>
                <w:rFonts w:ascii="Times New Roman" w:eastAsia="Times New Roman" w:hAnsi="Times New Roman" w:cs="Times New Roman"/>
                <w:sz w:val="21"/>
                <w:szCs w:val="21"/>
              </w:rPr>
              <w:t>begin</w:t>
            </w:r>
            <w:r>
              <w:rPr>
                <w:rFonts w:ascii="Times New Roman" w:eastAsia="Times New Roman" w:hAnsi="Times New Roman" w:cs="Times New Roman"/>
                <w:color w:val="000000"/>
                <w:sz w:val="21"/>
                <w:szCs w:val="21"/>
              </w:rPr>
              <w:t xml:space="preserve"> around 22 km from the coastline, extending offshore (anything before this part is considered the coastal zone and inshore waters).</w:t>
            </w:r>
          </w:p>
          <w:p w14:paraId="0AE8BAA0"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Discussions have also explored the potential for developing distinct nearshore and offshore marine plans, indicating a detailed approach to spatial management. Geographical areas </w:t>
            </w:r>
            <w:r w:rsidRPr="000A3F45">
              <w:rPr>
                <w:rFonts w:ascii="Times New Roman" w:eastAsia="Times New Roman" w:hAnsi="Times New Roman" w:cs="Times New Roman"/>
                <w:sz w:val="21"/>
                <w:szCs w:val="21"/>
              </w:rPr>
              <w:t>explicitly</w:t>
            </w:r>
            <w:r>
              <w:rPr>
                <w:rFonts w:ascii="Times New Roman" w:eastAsia="Times New Roman" w:hAnsi="Times New Roman" w:cs="Times New Roman"/>
                <w:color w:val="000000"/>
                <w:sz w:val="21"/>
                <w:szCs w:val="21"/>
              </w:rPr>
              <w:t xml:space="preserve"> considered for planning include river mouths, mangrove areas, Shell Beach (Guyana's only formally designated marine protected area), the continental shelf, and high seas.</w:t>
            </w:r>
          </w:p>
        </w:tc>
      </w:tr>
      <w:tr w:rsidR="001A1344" w14:paraId="0AE8BAA5" w14:textId="77777777">
        <w:trPr>
          <w:trHeight w:val="186"/>
        </w:trPr>
        <w:tc>
          <w:tcPr>
            <w:tcW w:w="1838" w:type="dxa"/>
          </w:tcPr>
          <w:p w14:paraId="0AE8BAA2"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 Scope</w:t>
            </w:r>
          </w:p>
          <w:p w14:paraId="0AE8BAA3" w14:textId="77777777" w:rsidR="001A1344" w:rsidRDefault="001A1344">
            <w:pPr>
              <w:spacing w:after="120" w:line="276" w:lineRule="auto"/>
              <w:rPr>
                <w:rFonts w:ascii="Times New Roman" w:eastAsia="Times New Roman" w:hAnsi="Times New Roman" w:cs="Times New Roman"/>
                <w:b/>
                <w:sz w:val="21"/>
                <w:szCs w:val="21"/>
              </w:rPr>
            </w:pPr>
          </w:p>
        </w:tc>
        <w:tc>
          <w:tcPr>
            <w:tcW w:w="7512" w:type="dxa"/>
          </w:tcPr>
          <w:p w14:paraId="0AE8BAA4" w14:textId="77777777" w:rsidR="001A1344" w:rsidRDefault="00B071B6" w:rsidP="000A3F45">
            <w:pPr>
              <w:pBdr>
                <w:top w:val="nil"/>
                <w:left w:val="nil"/>
                <w:bottom w:val="nil"/>
                <w:right w:val="nil"/>
                <w:between w:val="nil"/>
              </w:pBdr>
              <w:spacing w:after="120" w:line="276"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functional scope of MSP in Guyana is broad and aims for integrated, comprehensive ocean </w:t>
            </w:r>
            <w:r w:rsidRPr="000A3F45">
              <w:rPr>
                <w:rFonts w:ascii="Times New Roman" w:eastAsia="Times New Roman" w:hAnsi="Times New Roman" w:cs="Times New Roman"/>
                <w:sz w:val="21"/>
                <w:szCs w:val="21"/>
              </w:rPr>
              <w:t>governance</w:t>
            </w:r>
            <w:r>
              <w:rPr>
                <w:rFonts w:ascii="Times New Roman" w:eastAsia="Times New Roman" w:hAnsi="Times New Roman" w:cs="Times New Roman"/>
                <w:color w:val="000000"/>
                <w:sz w:val="21"/>
                <w:szCs w:val="21"/>
              </w:rPr>
              <w:t xml:space="preserve"> and protection of marine and coastal resources. This involves addressing a wide range of existing and emerging economic sectors and environmental objectives. Key areas include the rapidly expanding oil and gas industry, </w:t>
            </w:r>
            <w:r>
              <w:rPr>
                <w:rFonts w:ascii="Times New Roman" w:eastAsia="Times New Roman" w:hAnsi="Times New Roman" w:cs="Times New Roman"/>
                <w:color w:val="000000"/>
                <w:sz w:val="21"/>
                <w:szCs w:val="21"/>
              </w:rPr>
              <w:lastRenderedPageBreak/>
              <w:t xml:space="preserve">fisheries and mariculture (both artisanal and industrial), shipping and ports, and tourism, particularly eco-tourism and potential for cruise/yachting. Environmental priorities are central, focusing on biodiversity conservation and protection, ecosystem services (especially mangroves for </w:t>
            </w:r>
            <w:r w:rsidRPr="000A3F45">
              <w:rPr>
                <w:rFonts w:ascii="Times New Roman" w:eastAsia="Times New Roman" w:hAnsi="Times New Roman" w:cs="Times New Roman"/>
                <w:sz w:val="21"/>
                <w:szCs w:val="21"/>
              </w:rPr>
              <w:t>coastal</w:t>
            </w:r>
            <w:r>
              <w:rPr>
                <w:rFonts w:ascii="Times New Roman" w:eastAsia="Times New Roman" w:hAnsi="Times New Roman" w:cs="Times New Roman"/>
                <w:color w:val="000000"/>
                <w:sz w:val="21"/>
                <w:szCs w:val="21"/>
              </w:rPr>
              <w:t xml:space="preserve"> protection and carbon sequestration), and combating climate change impacts like sea-level rise. The MSP process also aims to improve marine scientific research and data collection, enhance maritime security, surveillance, and enforcement, and address land-based pollution.</w:t>
            </w:r>
          </w:p>
        </w:tc>
      </w:tr>
      <w:tr w:rsidR="001A1344" w14:paraId="0AE8BAAB" w14:textId="77777777">
        <w:tc>
          <w:tcPr>
            <w:tcW w:w="1838" w:type="dxa"/>
          </w:tcPr>
          <w:p w14:paraId="0AE8BAA6"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Planning Approach</w:t>
            </w:r>
          </w:p>
        </w:tc>
        <w:tc>
          <w:tcPr>
            <w:tcW w:w="7512" w:type="dxa"/>
          </w:tcPr>
          <w:p w14:paraId="0AE8BAA7"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Guyana’s MSP framework is currently in the early stages of </w:t>
            </w:r>
            <w:proofErr w:type="gramStart"/>
            <w:r>
              <w:rPr>
                <w:rFonts w:ascii="Times New Roman" w:eastAsia="Times New Roman" w:hAnsi="Times New Roman" w:cs="Times New Roman"/>
                <w:sz w:val="21"/>
                <w:szCs w:val="21"/>
              </w:rPr>
              <w:t>development, and</w:t>
            </w:r>
            <w:proofErr w:type="gramEnd"/>
            <w:r>
              <w:rPr>
                <w:rFonts w:ascii="Times New Roman" w:eastAsia="Times New Roman" w:hAnsi="Times New Roman" w:cs="Times New Roman"/>
                <w:sz w:val="21"/>
                <w:szCs w:val="21"/>
              </w:rPr>
              <w:t xml:space="preserve"> being established with the goal to support a comprehensive and integrated approach to ocean governance, to support the development of a blue economy.</w:t>
            </w:r>
          </w:p>
          <w:p w14:paraId="0AE8BAA8"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Guyana’s MSP will be built on a spatial zoning approach (identifying and regulating use areas), while also requiring supporting policy measures and legal reforms. The spatial framework is the main operational tool, but policy change is recognised as necessary to ensure integrated, ecosystem-based ocean governance</w:t>
            </w:r>
          </w:p>
          <w:p w14:paraId="0AE8BAA9" w14:textId="3655639F"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MSP framework follows an ecosystem-based approach, aiming to balance environmental protection with economic development. To ensure inclusive and informed decision-making, the MSP is being developed t</w:t>
            </w:r>
            <w:sdt>
              <w:sdtPr>
                <w:tag w:val="goog_rdk_29"/>
                <w:id w:val="618174842"/>
              </w:sdtPr>
              <w:sdtContent/>
            </w:sdt>
            <w:r>
              <w:rPr>
                <w:rFonts w:ascii="Times New Roman" w:eastAsia="Times New Roman" w:hAnsi="Times New Roman" w:cs="Times New Roman"/>
                <w:sz w:val="21"/>
                <w:szCs w:val="21"/>
              </w:rPr>
              <w:t>hrough a participatory process that actively engages stakeholders</w:t>
            </w:r>
            <w:r w:rsidR="005960D3">
              <w:rPr>
                <w:rFonts w:ascii="Times New Roman" w:eastAsia="Times New Roman" w:hAnsi="Times New Roman" w:cs="Times New Roman"/>
                <w:sz w:val="21"/>
                <w:szCs w:val="21"/>
              </w:rPr>
              <w:t xml:space="preserve">, with specific </w:t>
            </w:r>
            <w:r w:rsidR="000A3F45">
              <w:rPr>
                <w:rFonts w:ascii="Times New Roman" w:eastAsia="Times New Roman" w:hAnsi="Times New Roman" w:cs="Times New Roman"/>
                <w:sz w:val="21"/>
                <w:szCs w:val="21"/>
              </w:rPr>
              <w:t>effor</w:t>
            </w:r>
            <w:r w:rsidR="005960D3">
              <w:rPr>
                <w:rFonts w:ascii="Times New Roman" w:eastAsia="Times New Roman" w:hAnsi="Times New Roman" w:cs="Times New Roman"/>
                <w:sz w:val="21"/>
                <w:szCs w:val="21"/>
              </w:rPr>
              <w:t>t to engage Indigenous peoples</w:t>
            </w:r>
            <w:r w:rsidR="002B0E5E">
              <w:rPr>
                <w:rFonts w:ascii="Times New Roman" w:eastAsia="Times New Roman" w:hAnsi="Times New Roman" w:cs="Times New Roman"/>
                <w:sz w:val="21"/>
                <w:szCs w:val="21"/>
              </w:rPr>
              <w:t xml:space="preserve"> (see section 3.3 below)</w:t>
            </w:r>
            <w:r>
              <w:rPr>
                <w:rFonts w:ascii="Times New Roman" w:eastAsia="Times New Roman" w:hAnsi="Times New Roman" w:cs="Times New Roman"/>
                <w:sz w:val="21"/>
                <w:szCs w:val="21"/>
              </w:rPr>
              <w:t>.</w:t>
            </w:r>
          </w:p>
          <w:p w14:paraId="0AE8BAAA"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MSP process includes the development of a NOP and a comprehensive MSP. It is designed to be iterative, with ongoing monitoring, updates, and improvement based on new data, evolving priorities, and stakeholder feedback.</w:t>
            </w:r>
          </w:p>
        </w:tc>
      </w:tr>
      <w:tr w:rsidR="001A1344" w14:paraId="0AE8BAB0" w14:textId="77777777">
        <w:tc>
          <w:tcPr>
            <w:tcW w:w="1838" w:type="dxa"/>
          </w:tcPr>
          <w:p w14:paraId="0AE8BAAC" w14:textId="77777777" w:rsidR="001A1344" w:rsidRDefault="00B071B6">
            <w:pPr>
              <w:spacing w:after="120" w:line="276"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Political Commitment to MSP</w:t>
            </w:r>
          </w:p>
        </w:tc>
        <w:tc>
          <w:tcPr>
            <w:tcW w:w="7512" w:type="dxa"/>
          </w:tcPr>
          <w:p w14:paraId="0AE8BAAD"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Guyana's commitments to marine planning are rooted in a combination of legally binding international agreements and national legislation, further guided by strategic national policies and plans that articulate the country's vision for sustainable ocean governance.</w:t>
            </w:r>
          </w:p>
          <w:p w14:paraId="0AE8BAAE"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At the national level, Guyana's commitment is enshrined in domestic legislation, which is legally binding within its jurisdiction.</w:t>
            </w:r>
          </w:p>
          <w:p w14:paraId="0AE8BAAF" w14:textId="77777777" w:rsidR="001A1344" w:rsidRDefault="00B071B6">
            <w:pPr>
              <w:spacing w:after="120" w:line="276" w:lineRule="auto"/>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In addition, while not inherently legally binding in the same way as ratified treaties or national laws, Guyana's strategic documents provide the framework and political will for its marine planning efforts.</w:t>
            </w:r>
          </w:p>
        </w:tc>
      </w:tr>
    </w:tbl>
    <w:p w14:paraId="0AE8BAB1" w14:textId="77777777" w:rsidR="001A1344" w:rsidRDefault="001A1344">
      <w:pPr>
        <w:rPr>
          <w:rFonts w:ascii="Times New Roman" w:eastAsia="Times New Roman" w:hAnsi="Times New Roman" w:cs="Times New Roman"/>
        </w:rPr>
      </w:pPr>
    </w:p>
    <w:p w14:paraId="0AE8BAB2" w14:textId="77777777" w:rsidR="001A1344" w:rsidRDefault="00B071B6">
      <w:pPr>
        <w:pStyle w:val="Heading1"/>
        <w:numPr>
          <w:ilvl w:val="0"/>
          <w:numId w:val="5"/>
        </w:numPr>
        <w:spacing w:after="240"/>
        <w:ind w:left="431" w:hanging="431"/>
        <w:rPr>
          <w:rFonts w:ascii="Times New Roman" w:eastAsia="Times New Roman" w:hAnsi="Times New Roman" w:cs="Times New Roman"/>
          <w:b/>
          <w:color w:val="000000"/>
          <w:sz w:val="24"/>
          <w:szCs w:val="24"/>
        </w:rPr>
      </w:pPr>
      <w:bookmarkStart w:id="7" w:name="_Toc230187111"/>
      <w:r>
        <w:rPr>
          <w:rFonts w:ascii="Times New Roman" w:eastAsia="Times New Roman" w:hAnsi="Times New Roman" w:cs="Times New Roman"/>
          <w:b/>
          <w:color w:val="000000"/>
          <w:sz w:val="24"/>
          <w:szCs w:val="24"/>
        </w:rPr>
        <w:t>MSP PROCESS REVIEW</w:t>
      </w:r>
      <w:bookmarkEnd w:id="7"/>
      <w:r>
        <w:rPr>
          <w:rFonts w:ascii="Times New Roman" w:eastAsia="Times New Roman" w:hAnsi="Times New Roman" w:cs="Times New Roman"/>
          <w:b/>
          <w:color w:val="000000"/>
          <w:sz w:val="24"/>
          <w:szCs w:val="24"/>
        </w:rPr>
        <w:t xml:space="preserve"> </w:t>
      </w:r>
    </w:p>
    <w:p w14:paraId="0AE8BAB3"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Government of Guyana is currently in the preparatory stage of MSP: it has not yet established a dedicated MSP but has begun to develop plans and policies that will support MSP development, including a NOP and MEP. The MEP provides a foundation for building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MSP process within Guyana. This includes considerations of the different types of marine plan, and how they relate to each other, and each of Guyana’s sea areas (Figure 2).</w:t>
      </w:r>
    </w:p>
    <w:p w14:paraId="0AE8BAB4" w14:textId="77777777" w:rsidR="001A1344" w:rsidRDefault="00B071B6">
      <w:pPr>
        <w:rPr>
          <w:rFonts w:ascii="Times New Roman" w:eastAsia="Times New Roman" w:hAnsi="Times New Roman" w:cs="Times New Roman"/>
          <w:color w:val="000000"/>
        </w:rPr>
      </w:pPr>
      <w:r>
        <w:rPr>
          <w:b/>
          <w:noProof/>
        </w:rPr>
        <w:lastRenderedPageBreak/>
        <w:drawing>
          <wp:inline distT="0" distB="0" distL="0" distR="0" wp14:anchorId="0AE8BB6A" wp14:editId="0AE8BB6B">
            <wp:extent cx="5728335" cy="3591474"/>
            <wp:effectExtent l="0" t="0" r="0" b="0"/>
            <wp:docPr id="2068238705" name="image2.png" descr="A diagram of a sea and la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diagram of a sea and land&#10;&#10;AI-generated content may be incorrect."/>
                    <pic:cNvPicPr preferRelativeResize="0"/>
                  </pic:nvPicPr>
                  <pic:blipFill>
                    <a:blip r:embed="rId22"/>
                    <a:srcRect/>
                    <a:stretch>
                      <a:fillRect/>
                    </a:stretch>
                  </pic:blipFill>
                  <pic:spPr>
                    <a:xfrm>
                      <a:off x="0" y="0"/>
                      <a:ext cx="5728335" cy="3591474"/>
                    </a:xfrm>
                    <a:prstGeom prst="rect">
                      <a:avLst/>
                    </a:prstGeom>
                    <a:ln/>
                  </pic:spPr>
                </pic:pic>
              </a:graphicData>
            </a:graphic>
          </wp:inline>
        </w:drawing>
      </w:r>
    </w:p>
    <w:p w14:paraId="0AE8BAB5" w14:textId="77777777" w:rsidR="001A1344" w:rsidRDefault="00B071B6">
      <w:pPr>
        <w:pBdr>
          <w:top w:val="nil"/>
          <w:left w:val="nil"/>
          <w:bottom w:val="nil"/>
          <w:right w:val="nil"/>
          <w:between w:val="nil"/>
        </w:pBdr>
        <w:spacing w:after="200" w:line="240" w:lineRule="auto"/>
        <w:jc w:val="center"/>
        <w:rPr>
          <w:rFonts w:ascii="Times New Roman" w:eastAsia="Times New Roman" w:hAnsi="Times New Roman" w:cs="Times New Roman"/>
          <w:i/>
          <w:color w:val="000000"/>
          <w:sz w:val="20"/>
          <w:szCs w:val="20"/>
        </w:rPr>
      </w:pPr>
      <w:bookmarkStart w:id="8" w:name="_heading=h.47v1hau9ny4u" w:colFirst="0" w:colLast="0"/>
      <w:bookmarkEnd w:id="8"/>
      <w:r>
        <w:rPr>
          <w:rFonts w:ascii="Times New Roman" w:eastAsia="Times New Roman" w:hAnsi="Times New Roman" w:cs="Times New Roman"/>
          <w:i/>
          <w:color w:val="000000"/>
          <w:sz w:val="20"/>
          <w:szCs w:val="20"/>
        </w:rPr>
        <w:t>Figure 2. Figure showing different types of marine plan and how they relate to each other in Guyana. (Source: Guyana's MEP)</w:t>
      </w:r>
    </w:p>
    <w:p w14:paraId="0AE8BAB6"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9" w:name="_Toc230187112"/>
      <w:r>
        <w:rPr>
          <w:rFonts w:ascii="Times New Roman" w:eastAsia="Times New Roman" w:hAnsi="Times New Roman" w:cs="Times New Roman"/>
          <w:b/>
          <w:color w:val="000000"/>
          <w:sz w:val="24"/>
          <w:szCs w:val="24"/>
        </w:rPr>
        <w:t>MSP Vision and Objectives</w:t>
      </w:r>
      <w:bookmarkEnd w:id="9"/>
    </w:p>
    <w:p w14:paraId="0AE8BAB7" w14:textId="77777777" w:rsidR="001A1344" w:rsidRDefault="00B071B6">
      <w:pPr>
        <w:spacing w:after="12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rPr>
        <w:t>The overarching vision for MSP in Guyana, in alignment with the LCDS 2030, is to achieve integrated and sustainable management of its coastal and marine resources and to nurture a "Blue or Ocean Economy". This vision encompasses ensuring that human activities are managed in a way that protects the natural environment for present and future generations, applying an ecosystem-based approach. Guyana’s vision for a Blue Economy Framework is demonstrated in Figure 3 taken from the MEP.</w:t>
      </w:r>
    </w:p>
    <w:p w14:paraId="0AE8BAB8" w14:textId="77777777" w:rsidR="001A1344" w:rsidRDefault="001A1344">
      <w:pPr>
        <w:jc w:val="center"/>
        <w:rPr>
          <w:rFonts w:ascii="Times New Roman" w:eastAsia="Times New Roman" w:hAnsi="Times New Roman" w:cs="Times New Roman"/>
          <w:sz w:val="20"/>
          <w:szCs w:val="20"/>
        </w:rPr>
      </w:pPr>
    </w:p>
    <w:p w14:paraId="0AE8BAB9" w14:textId="77777777" w:rsidR="001A1344" w:rsidRDefault="00B071B6">
      <w:pPr>
        <w:spacing w:after="0"/>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AE8BB6C" wp14:editId="0AE8BB6D">
            <wp:extent cx="5110079" cy="3212341"/>
            <wp:effectExtent l="0" t="0" r="0" b="0"/>
            <wp:docPr id="2068238708" name="image4.png" descr="A diagram of a blue and white schem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diagram of a blue and white scheme&#10;&#10;AI-generated content may be incorrect."/>
                    <pic:cNvPicPr preferRelativeResize="0"/>
                  </pic:nvPicPr>
                  <pic:blipFill>
                    <a:blip r:embed="rId23"/>
                    <a:srcRect/>
                    <a:stretch>
                      <a:fillRect/>
                    </a:stretch>
                  </pic:blipFill>
                  <pic:spPr>
                    <a:xfrm>
                      <a:off x="0" y="0"/>
                      <a:ext cx="5110079" cy="3212341"/>
                    </a:xfrm>
                    <a:prstGeom prst="rect">
                      <a:avLst/>
                    </a:prstGeom>
                    <a:ln/>
                  </pic:spPr>
                </pic:pic>
              </a:graphicData>
            </a:graphic>
          </wp:inline>
        </w:drawing>
      </w:r>
    </w:p>
    <w:p w14:paraId="0AE8BABA" w14:textId="77777777" w:rsidR="001A1344" w:rsidRDefault="00B071B6">
      <w:pPr>
        <w:pBdr>
          <w:top w:val="nil"/>
          <w:left w:val="nil"/>
          <w:bottom w:val="nil"/>
          <w:right w:val="nil"/>
          <w:between w:val="nil"/>
        </w:pBdr>
        <w:spacing w:after="200" w:line="240" w:lineRule="auto"/>
        <w:ind w:left="709"/>
        <w:rPr>
          <w:rFonts w:ascii="Times New Roman" w:eastAsia="Times New Roman" w:hAnsi="Times New Roman" w:cs="Times New Roman"/>
          <w:i/>
          <w:color w:val="000000"/>
          <w:sz w:val="20"/>
          <w:szCs w:val="20"/>
        </w:rPr>
      </w:pPr>
      <w:bookmarkStart w:id="10" w:name="_heading=h.jgtnunktta7g" w:colFirst="0" w:colLast="0"/>
      <w:bookmarkEnd w:id="10"/>
      <w:r>
        <w:rPr>
          <w:rFonts w:ascii="Times New Roman" w:eastAsia="Times New Roman" w:hAnsi="Times New Roman" w:cs="Times New Roman"/>
          <w:i/>
          <w:color w:val="000000"/>
          <w:sz w:val="20"/>
          <w:szCs w:val="20"/>
        </w:rPr>
        <w:t>Figure 3. Figure showing Guyana's basis for building a Blue Economy. (Source: Guyana's MEP)</w:t>
      </w:r>
    </w:p>
    <w:p w14:paraId="0AE8BABB" w14:textId="77777777" w:rsidR="001A1344" w:rsidRDefault="001A1344">
      <w:pPr>
        <w:jc w:val="both"/>
        <w:rPr>
          <w:rFonts w:ascii="Times New Roman" w:eastAsia="Times New Roman" w:hAnsi="Times New Roman" w:cs="Times New Roman"/>
        </w:rPr>
      </w:pPr>
    </w:p>
    <w:p w14:paraId="0AE8BABC"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Specific objectives and goals articulated through the MSP process and related strategic documents include:</w:t>
      </w:r>
    </w:p>
    <w:p w14:paraId="0AE8BABD"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Promoting the sustainable use of marine resources.</w:t>
      </w:r>
    </w:p>
    <w:p w14:paraId="0AE8BABE"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Protecting marine biodiversity and safeguarding vulnerable species and ecosystems.</w:t>
      </w:r>
    </w:p>
    <w:p w14:paraId="0AE8BABF"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Addressing the impacts of climate change, particularly through resilience and adaptation strategies for coastal and marine environments.</w:t>
      </w:r>
    </w:p>
    <w:p w14:paraId="0AE8BAC0"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Fostering sustainable economic growth and socio-economic development, creating jobs in low-carbon sectors, and supporting livelihoods.</w:t>
      </w:r>
    </w:p>
    <w:p w14:paraId="0AE8BAC1"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Ensuring the implementation of a legally enforceable Marine Spatial Plan.</w:t>
      </w:r>
    </w:p>
    <w:p w14:paraId="0AE8BAC2"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Developing and implementing mechanisms, processes, and procedures for an effective and functional MSP process.</w:t>
      </w:r>
    </w:p>
    <w:p w14:paraId="0AE8BAC3"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Strengthening the marine protected area network and designating areas for conservation, with a commitment to expand protected areas to 17% and progressively to 30% by 2030, including terrestrial and marine protection.</w:t>
      </w:r>
    </w:p>
    <w:p w14:paraId="0AE8BAC4"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Supporting the sustainable growth and development of Belize’s blue economy in alignment with legislation, policy, and planning frameworks.</w:t>
      </w:r>
    </w:p>
    <w:p w14:paraId="0AE8BAC5"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Identifying and evaluating ocean spaces for their functional suitability to support projected sustainable expansion and management of traditional, existing, and emerging economic uses.</w:t>
      </w:r>
    </w:p>
    <w:p w14:paraId="0AE8BAC6"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Reducing land-based pollution and improving waste management.</w:t>
      </w:r>
    </w:p>
    <w:p w14:paraId="0AE8BAC7" w14:textId="7CA8B665"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rPr>
        <w:t>Promoting sustainable fisheries, including</w:t>
      </w:r>
      <w:r w:rsidR="0072117B">
        <w:rPr>
          <w:rFonts w:ascii="Times New Roman" w:eastAsia="Times New Roman" w:hAnsi="Times New Roman" w:cs="Times New Roman"/>
        </w:rPr>
        <w:t>,</w:t>
      </w:r>
      <w:r>
        <w:rPr>
          <w:rFonts w:ascii="Times New Roman" w:eastAsia="Times New Roman" w:hAnsi="Times New Roman" w:cs="Times New Roman"/>
        </w:rPr>
        <w:t xml:space="preserve"> </w:t>
      </w:r>
      <w:r w:rsidR="0072117B">
        <w:rPr>
          <w:rFonts w:ascii="Times New Roman" w:eastAsia="Times New Roman" w:hAnsi="Times New Roman" w:cs="Times New Roman"/>
        </w:rPr>
        <w:t xml:space="preserve">for example, </w:t>
      </w:r>
      <w:r>
        <w:rPr>
          <w:rFonts w:ascii="Times New Roman" w:eastAsia="Times New Roman" w:hAnsi="Times New Roman" w:cs="Times New Roman"/>
        </w:rPr>
        <w:t xml:space="preserve">implementing </w:t>
      </w:r>
      <w:sdt>
        <w:sdtPr>
          <w:tag w:val="goog_rdk_30"/>
          <w:id w:val="-1422220795"/>
        </w:sdtPr>
        <w:sdtContent/>
      </w:sdt>
      <w:r>
        <w:rPr>
          <w:rFonts w:ascii="Times New Roman" w:eastAsia="Times New Roman" w:hAnsi="Times New Roman" w:cs="Times New Roman"/>
        </w:rPr>
        <w:t>closed seasons</w:t>
      </w:r>
      <w:r w:rsidR="00757D85">
        <w:rPr>
          <w:rFonts w:ascii="Times New Roman" w:eastAsia="Times New Roman" w:hAnsi="Times New Roman" w:cs="Times New Roman"/>
        </w:rPr>
        <w:t xml:space="preserve"> as </w:t>
      </w:r>
      <w:r w:rsidR="0072117B">
        <w:rPr>
          <w:rFonts w:ascii="Times New Roman" w:eastAsia="Times New Roman" w:hAnsi="Times New Roman" w:cs="Times New Roman"/>
        </w:rPr>
        <w:t xml:space="preserve">needed or </w:t>
      </w:r>
      <w:r w:rsidR="00757D85">
        <w:rPr>
          <w:rFonts w:ascii="Times New Roman" w:eastAsia="Times New Roman" w:hAnsi="Times New Roman" w:cs="Times New Roman"/>
        </w:rPr>
        <w:t>appropriate</w:t>
      </w:r>
      <w:r w:rsidR="0097579C">
        <w:rPr>
          <w:rFonts w:ascii="Times New Roman" w:eastAsia="Times New Roman" w:hAnsi="Times New Roman" w:cs="Times New Roman"/>
        </w:rPr>
        <w:t>,</w:t>
      </w:r>
      <w:r w:rsidR="00757D85">
        <w:rPr>
          <w:rFonts w:ascii="Times New Roman" w:eastAsia="Times New Roman" w:hAnsi="Times New Roman" w:cs="Times New Roman"/>
        </w:rPr>
        <w:t xml:space="preserve"> </w:t>
      </w:r>
      <w:r>
        <w:rPr>
          <w:rFonts w:ascii="Times New Roman" w:eastAsia="Times New Roman" w:hAnsi="Times New Roman" w:cs="Times New Roman"/>
        </w:rPr>
        <w:t>and strengthening management plans.</w:t>
      </w:r>
    </w:p>
    <w:p w14:paraId="0AE8BAC8" w14:textId="77777777" w:rsidR="001A1344" w:rsidRDefault="00B071B6">
      <w:pPr>
        <w:numPr>
          <w:ilvl w:val="0"/>
          <w:numId w:val="1"/>
        </w:numPr>
        <w:spacing w:after="240"/>
        <w:ind w:left="714" w:hanging="357"/>
        <w:jc w:val="both"/>
        <w:rPr>
          <w:rFonts w:ascii="Times New Roman" w:eastAsia="Times New Roman" w:hAnsi="Times New Roman" w:cs="Times New Roman"/>
        </w:rPr>
      </w:pPr>
      <w:r>
        <w:rPr>
          <w:rFonts w:ascii="Times New Roman" w:eastAsia="Times New Roman" w:hAnsi="Times New Roman" w:cs="Times New Roman"/>
        </w:rPr>
        <w:lastRenderedPageBreak/>
        <w:t>Achieving a "resilient ocean where there are sustainable use and management of natural resources and people can live in harmony with nature" by 2030.</w:t>
      </w:r>
    </w:p>
    <w:p w14:paraId="0AE8BAC9"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11" w:name="_Toc230187113"/>
      <w:r>
        <w:rPr>
          <w:rFonts w:ascii="Times New Roman" w:eastAsia="Times New Roman" w:hAnsi="Times New Roman" w:cs="Times New Roman"/>
          <w:b/>
          <w:color w:val="000000"/>
          <w:sz w:val="24"/>
          <w:szCs w:val="24"/>
        </w:rPr>
        <w:t>Role of Institutions and Agencies</w:t>
      </w:r>
      <w:bookmarkEnd w:id="11"/>
    </w:p>
    <w:p w14:paraId="0AE8BACA" w14:textId="77777777" w:rsidR="001A1344" w:rsidRDefault="00B071B6">
      <w:pPr>
        <w:spacing w:after="120" w:line="276" w:lineRule="auto"/>
        <w:jc w:val="both"/>
        <w:rPr>
          <w:rFonts w:ascii="Times New Roman" w:eastAsia="Times New Roman" w:hAnsi="Times New Roman" w:cs="Times New Roman"/>
          <w:color w:val="0F4761"/>
          <w:sz w:val="24"/>
          <w:szCs w:val="24"/>
        </w:rPr>
      </w:pPr>
      <w:r>
        <w:rPr>
          <w:rFonts w:ascii="Times New Roman" w:eastAsia="Times New Roman" w:hAnsi="Times New Roman" w:cs="Times New Roman"/>
        </w:rPr>
        <w:t>Ocean governance in Guyana has traditionally been sectoral, with numerous institutions sharing responsibilities, often leading to fragmentation and uncoordinated efforts, and a lack of clear leadership. There are calls for improved coordination and harmonisation of laws.</w:t>
      </w:r>
    </w:p>
    <w:p w14:paraId="0AE8BACB" w14:textId="77777777" w:rsidR="001A1344" w:rsidRDefault="00B071B6">
      <w:pPr>
        <w:spacing w:after="80" w:line="240" w:lineRule="auto"/>
        <w:jc w:val="both"/>
        <w:rPr>
          <w:rFonts w:ascii="Times New Roman" w:eastAsia="Times New Roman" w:hAnsi="Times New Roman" w:cs="Times New Roman"/>
          <w:color w:val="0F4761"/>
          <w:sz w:val="24"/>
          <w:szCs w:val="24"/>
        </w:rPr>
      </w:pPr>
      <w:r>
        <w:rPr>
          <w:rFonts w:ascii="Times New Roman" w:eastAsia="Times New Roman" w:hAnsi="Times New Roman" w:cs="Times New Roman"/>
        </w:rPr>
        <w:t>Key governmental and non-governmental actors involved in or relevant to MSP include:</w:t>
      </w:r>
    </w:p>
    <w:p w14:paraId="0AE8BACC"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Ministry of Foreign Affairs and International Cooperation (MFAIC):</w:t>
      </w:r>
      <w:r>
        <w:rPr>
          <w:rFonts w:ascii="Times New Roman" w:eastAsia="Times New Roman" w:hAnsi="Times New Roman" w:cs="Times New Roman"/>
        </w:rPr>
        <w:t xml:space="preserve"> Responsible for the Maritime Zones Act (MZA) 2010, international boundaries, and maritime conventions. The Minister can designate marine park operations or temporary marine protected areas. This Ministry is developing a Draft National Ocean Policy Scoping Paper.</w:t>
      </w:r>
    </w:p>
    <w:p w14:paraId="0AE8BACD"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Protected Areas Commission (PAC):</w:t>
      </w:r>
      <w:r>
        <w:rPr>
          <w:rFonts w:ascii="Times New Roman" w:eastAsia="Times New Roman" w:hAnsi="Times New Roman" w:cs="Times New Roman"/>
        </w:rPr>
        <w:t xml:space="preserve"> Established in 2011, oversees Guyana’s National Protected Areas System (NPAS) and is a key partner in the EU-funded MSP project. The PAC is engaged in a marine spatial mapping project to provide updated information on the marine environment, including the EEZ. It is the only government agency currently reported to be consistently engaging and consulting with Indigenous villages within existing protected areas for management decisions.</w:t>
      </w:r>
    </w:p>
    <w:p w14:paraId="0AE8BACE"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 xml:space="preserve">Environmental Protection Agency (EPA): </w:t>
      </w:r>
      <w:r>
        <w:rPr>
          <w:rFonts w:ascii="Times New Roman" w:eastAsia="Times New Roman" w:hAnsi="Times New Roman" w:cs="Times New Roman"/>
        </w:rPr>
        <w:t>Manages environmental protection, including pollution control, environmental impact assessments (EIAs), and coordinates the Coastal and Marine Management Committee (CMMC). The EPA is the focal point for the LBS Protocol under the Cartagena Convention. The agency started reviewing the Environmental Protection Act in 2020 to update and amend it. The EPA also possesses control to select areas for protection, including marine and aquatic areas.</w:t>
      </w:r>
    </w:p>
    <w:p w14:paraId="0AE8BACF"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Guyana Lands and Surveys Commission (GLSC):</w:t>
      </w:r>
      <w:r>
        <w:rPr>
          <w:rFonts w:ascii="Times New Roman" w:eastAsia="Times New Roman" w:hAnsi="Times New Roman" w:cs="Times New Roman"/>
        </w:rPr>
        <w:t xml:space="preserve"> Holds jurisdiction over maritime areas for surveys, mapping, and land use planning, serving as the custodian of public lands, rivers, and creeks. The GLSC is leading the development of the MEP with support from the British High Commissioner. It is establishing the National Spatial Data Infrastructure (NSDI) and geospatial platform. The National Hydrographic Committee (NHC) was established under the GLSC to coordinate the sustainable management of sea and river resources.</w:t>
      </w:r>
    </w:p>
    <w:p w14:paraId="0AE8BAD0"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Maritime Administration Department (MARAD):</w:t>
      </w:r>
      <w:r>
        <w:rPr>
          <w:rFonts w:ascii="Times New Roman" w:eastAsia="Times New Roman" w:hAnsi="Times New Roman" w:cs="Times New Roman"/>
        </w:rPr>
        <w:t xml:space="preserve"> Responsible for shipping administration, search and rescue, pollution prevention, monitoring offshore operations, pilotage, and hydrographic surveying. MARAD serves as the focal point for engagement on the Maritime Economy Plan and provides modern navigational charts and hydrographic services.</w:t>
      </w:r>
    </w:p>
    <w:p w14:paraId="0AE8BAD1"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Ministry of Natural Resources (MNR):</w:t>
      </w:r>
      <w:r>
        <w:rPr>
          <w:rFonts w:ascii="Times New Roman" w:eastAsia="Times New Roman" w:hAnsi="Times New Roman" w:cs="Times New Roman"/>
        </w:rPr>
        <w:t xml:space="preserve"> Oversees natural resource sectors, including oil and gas. The Ministry has plans to upgrade the upstream oil and gas policy.</w:t>
      </w:r>
    </w:p>
    <w:p w14:paraId="0AE8BAD2"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 xml:space="preserve">Fisheries Department (Ministry of Agriculture): </w:t>
      </w:r>
      <w:r>
        <w:rPr>
          <w:rFonts w:ascii="Times New Roman" w:eastAsia="Times New Roman" w:hAnsi="Times New Roman" w:cs="Times New Roman"/>
        </w:rPr>
        <w:t xml:space="preserve">Manages fisheries, enforces regulations, collects data, and issues licenses. They are working to strengthen the </w:t>
      </w:r>
      <w:proofErr w:type="spellStart"/>
      <w:r>
        <w:rPr>
          <w:rFonts w:ascii="Times New Roman" w:eastAsia="Times New Roman" w:hAnsi="Times New Roman" w:cs="Times New Roman"/>
        </w:rPr>
        <w:t>seabob</w:t>
      </w:r>
      <w:proofErr w:type="spellEnd"/>
      <w:r>
        <w:rPr>
          <w:rFonts w:ascii="Times New Roman" w:eastAsia="Times New Roman" w:hAnsi="Times New Roman" w:cs="Times New Roman"/>
        </w:rPr>
        <w:t xml:space="preserve"> sector through a 10-year plan.</w:t>
      </w:r>
    </w:p>
    <w:p w14:paraId="0AE8BAD3"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Civil Defence Commission (CDC):</w:t>
      </w:r>
      <w:r>
        <w:rPr>
          <w:rFonts w:ascii="Times New Roman" w:eastAsia="Times New Roman" w:hAnsi="Times New Roman" w:cs="Times New Roman"/>
        </w:rPr>
        <w:t xml:space="preserve"> Involved in national oil spill contingency planning and disaster risk management.</w:t>
      </w:r>
    </w:p>
    <w:p w14:paraId="0AE8BAD4"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Ministry of Public Works (MPW):</w:t>
      </w:r>
      <w:r>
        <w:rPr>
          <w:rFonts w:ascii="Times New Roman" w:eastAsia="Times New Roman" w:hAnsi="Times New Roman" w:cs="Times New Roman"/>
        </w:rPr>
        <w:t xml:space="preserve"> Responsible for sea and river defence </w:t>
      </w:r>
      <w:proofErr w:type="gramStart"/>
      <w:r>
        <w:rPr>
          <w:rFonts w:ascii="Times New Roman" w:eastAsia="Times New Roman" w:hAnsi="Times New Roman" w:cs="Times New Roman"/>
        </w:rPr>
        <w:t>systems, and</w:t>
      </w:r>
      <w:proofErr w:type="gramEnd"/>
      <w:r>
        <w:rPr>
          <w:rFonts w:ascii="Times New Roman" w:eastAsia="Times New Roman" w:hAnsi="Times New Roman" w:cs="Times New Roman"/>
        </w:rPr>
        <w:t xml:space="preserve"> includes MARAD and the Ports and Harbours Division.</w:t>
      </w:r>
    </w:p>
    <w:p w14:paraId="0AE8BAD5"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lastRenderedPageBreak/>
        <w:t>Guyana Energy Agency (GEA):</w:t>
      </w:r>
      <w:r>
        <w:rPr>
          <w:rFonts w:ascii="Times New Roman" w:eastAsia="Times New Roman" w:hAnsi="Times New Roman" w:cs="Times New Roman"/>
        </w:rPr>
        <w:t xml:space="preserve"> Manages and advises on energy matters, including oil, gas, and renewables.</w:t>
      </w:r>
    </w:p>
    <w:p w14:paraId="0AE8BAD6"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University of Guyana (UG):</w:t>
      </w:r>
      <w:r>
        <w:rPr>
          <w:rFonts w:ascii="Times New Roman" w:eastAsia="Times New Roman" w:hAnsi="Times New Roman" w:cs="Times New Roman"/>
        </w:rPr>
        <w:t xml:space="preserve"> Offers information, training, and expert knowledge on conservation, protection, and management of biodiversity.</w:t>
      </w:r>
    </w:p>
    <w:p w14:paraId="0AE8BAD7"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Guyana Marine Conservation Society (GMCS):</w:t>
      </w:r>
      <w:r>
        <w:rPr>
          <w:rFonts w:ascii="Times New Roman" w:eastAsia="Times New Roman" w:hAnsi="Times New Roman" w:cs="Times New Roman"/>
        </w:rPr>
        <w:t xml:space="preserve"> Monitors data on coastal dynamics and </w:t>
      </w:r>
      <w:proofErr w:type="gramStart"/>
      <w:r>
        <w:rPr>
          <w:rFonts w:ascii="Times New Roman" w:eastAsia="Times New Roman" w:hAnsi="Times New Roman" w:cs="Times New Roman"/>
        </w:rPr>
        <w:t>biodiversity, and</w:t>
      </w:r>
      <w:proofErr w:type="gramEnd"/>
      <w:r>
        <w:rPr>
          <w:rFonts w:ascii="Times New Roman" w:eastAsia="Times New Roman" w:hAnsi="Times New Roman" w:cs="Times New Roman"/>
        </w:rPr>
        <w:t xml:space="preserve"> supports initiatives like Northwest Organics.</w:t>
      </w:r>
    </w:p>
    <w:p w14:paraId="0AE8BAD8"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World Wildlife Fund (WWF)-Guianas:</w:t>
      </w:r>
      <w:r>
        <w:rPr>
          <w:rFonts w:ascii="Times New Roman" w:eastAsia="Times New Roman" w:hAnsi="Times New Roman" w:cs="Times New Roman"/>
        </w:rPr>
        <w:t xml:space="preserve"> A significant NGO involved in promoting integrated ocean governance, marine biodiversity, and conservation projects.</w:t>
      </w:r>
    </w:p>
    <w:p w14:paraId="0AE8BAD9" w14:textId="77777777" w:rsidR="001A1344" w:rsidRDefault="00B071B6">
      <w:pPr>
        <w:numPr>
          <w:ilvl w:val="0"/>
          <w:numId w:val="1"/>
        </w:numPr>
        <w:spacing w:after="240"/>
        <w:ind w:left="714" w:hanging="357"/>
        <w:jc w:val="both"/>
        <w:rPr>
          <w:rFonts w:ascii="Times New Roman" w:eastAsia="Times New Roman" w:hAnsi="Times New Roman" w:cs="Times New Roman"/>
        </w:rPr>
      </w:pPr>
      <w:r>
        <w:rPr>
          <w:rFonts w:ascii="Times New Roman" w:eastAsia="Times New Roman" w:hAnsi="Times New Roman" w:cs="Times New Roman"/>
          <w:b/>
        </w:rPr>
        <w:t>Private Sector:</w:t>
      </w:r>
      <w:r>
        <w:rPr>
          <w:rFonts w:ascii="Times New Roman" w:eastAsia="Times New Roman" w:hAnsi="Times New Roman" w:cs="Times New Roman"/>
        </w:rPr>
        <w:t xml:space="preserve"> Includes fishing companies, shipping companies, oil and gas operators, and tourism entities. The private sector's engagement with vulnerable groups is relatively limited, often occurring through functioning cooperatives.</w:t>
      </w:r>
    </w:p>
    <w:p w14:paraId="0AE8BADA" w14:textId="073CE08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Overlapping mandates and a lack of clear leadership are critical issues, with recommendations for strengthening coordination (e.g., through a revived CMMC or a new Ocean Affairs Authority) and harmonising laws suggested within the draft NOP scoping report, and a recent gap analysis and legislative review. Stakeholder engagement activities (</w:t>
      </w:r>
      <w:proofErr w:type="spellStart"/>
      <w:r w:rsidR="006E172B">
        <w:rPr>
          <w:rFonts w:ascii="Times New Roman" w:eastAsia="Times New Roman" w:hAnsi="Times New Roman" w:cs="Times New Roman"/>
        </w:rPr>
        <w:t>SeaSketch</w:t>
      </w:r>
      <w:proofErr w:type="spellEnd"/>
      <w:r>
        <w:rPr>
          <w:rFonts w:ascii="Times New Roman" w:eastAsia="Times New Roman" w:hAnsi="Times New Roman" w:cs="Times New Roman"/>
        </w:rPr>
        <w:t xml:space="preserve"> workshop) have suggested that MSP in Guyana should be led by an </w:t>
      </w:r>
      <w:r>
        <w:rPr>
          <w:rFonts w:ascii="Times New Roman" w:eastAsia="Times New Roman" w:hAnsi="Times New Roman" w:cs="Times New Roman"/>
          <w:color w:val="000000"/>
        </w:rPr>
        <w:t>assemblage</w:t>
      </w:r>
      <w:r>
        <w:rPr>
          <w:rFonts w:ascii="Times New Roman" w:eastAsia="Times New Roman" w:hAnsi="Times New Roman" w:cs="Times New Roman"/>
        </w:rPr>
        <w:t xml:space="preserve"> of existing agencies, with the EPA, Ministry of Agriculture, and MARAD identified as potential coordinating bodies.</w:t>
      </w:r>
    </w:p>
    <w:bookmarkStart w:id="12" w:name="_Toc230187114"/>
    <w:p w14:paraId="0AE8BADB" w14:textId="77777777" w:rsidR="001A1344" w:rsidRDefault="00000000">
      <w:pPr>
        <w:pStyle w:val="Heading2"/>
        <w:numPr>
          <w:ilvl w:val="1"/>
          <w:numId w:val="5"/>
        </w:numPr>
        <w:spacing w:after="160"/>
        <w:ind w:left="578" w:hanging="578"/>
        <w:rPr>
          <w:rFonts w:ascii="Times New Roman" w:eastAsia="Times New Roman" w:hAnsi="Times New Roman" w:cs="Times New Roman"/>
          <w:b/>
          <w:color w:val="000000"/>
          <w:sz w:val="24"/>
          <w:szCs w:val="24"/>
        </w:rPr>
      </w:pPr>
      <w:sdt>
        <w:sdtPr>
          <w:tag w:val="goog_rdk_31"/>
          <w:id w:val="345084570"/>
        </w:sdtPr>
        <w:sdtContent/>
      </w:sdt>
      <w:r w:rsidR="00B071B6">
        <w:rPr>
          <w:rFonts w:ascii="Times New Roman" w:eastAsia="Times New Roman" w:hAnsi="Times New Roman" w:cs="Times New Roman"/>
          <w:b/>
          <w:color w:val="000000"/>
          <w:sz w:val="24"/>
          <w:szCs w:val="24"/>
        </w:rPr>
        <w:t>Stakeholder Engagement</w:t>
      </w:r>
      <w:bookmarkEnd w:id="12"/>
    </w:p>
    <w:p w14:paraId="0AE8BADC"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Meaningful and inclusive stakeholder participation is a critical and recurring theme within Guyana's MSP process. The approach aims to consider all users and values, involving a diverse array of stakeholders, including government, the private sector, NGOs, civil society, academic institutions, and importantly, Indigenous and local communities. This participatory approach to MSP within Guyana is detailed within the MEP and summarised in Figure 4. </w:t>
      </w:r>
    </w:p>
    <w:p w14:paraId="3C0B000C" w14:textId="77777777" w:rsidR="00040663" w:rsidRDefault="00040663" w:rsidP="00040663">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For example, the LCDS 2030 was developed through extensive national consultations, including community-based sessions in every region, engaging over 200 Indigenous Villages and forest-based communities. This consultative process is intended to continue as the LCDS moves into implementation.</w:t>
      </w:r>
    </w:p>
    <w:p w14:paraId="0D0D9006" w14:textId="77777777" w:rsidR="00040663" w:rsidRPr="00B40B30" w:rsidRDefault="00040663" w:rsidP="00040663">
      <w:pPr>
        <w:spacing w:after="120" w:line="276" w:lineRule="auto"/>
        <w:jc w:val="both"/>
        <w:rPr>
          <w:rFonts w:ascii="Times New Roman" w:eastAsia="Times New Roman" w:hAnsi="Times New Roman" w:cs="Times New Roman"/>
        </w:rPr>
      </w:pPr>
      <w:r w:rsidRPr="00B40B30">
        <w:rPr>
          <w:rFonts w:ascii="Times New Roman" w:eastAsia="Times New Roman" w:hAnsi="Times New Roman" w:cs="Times New Roman"/>
        </w:rPr>
        <w:t xml:space="preserve">Indigenous peoples have been directly engaged in the marine spatial planning (MSP) process through the “Promoting Integrated and Participatory Ocean Governance in Guyana and Suriname: </w:t>
      </w:r>
      <w:proofErr w:type="gramStart"/>
      <w:r w:rsidRPr="00B40B30">
        <w:rPr>
          <w:rFonts w:ascii="Times New Roman" w:eastAsia="Times New Roman" w:hAnsi="Times New Roman" w:cs="Times New Roman"/>
        </w:rPr>
        <w:t>the</w:t>
      </w:r>
      <w:proofErr w:type="gramEnd"/>
      <w:r w:rsidRPr="00B40B30">
        <w:rPr>
          <w:rFonts w:ascii="Times New Roman" w:eastAsia="Times New Roman" w:hAnsi="Times New Roman" w:cs="Times New Roman"/>
        </w:rPr>
        <w:t xml:space="preserve"> Eastern Gate to the Caribbean” project and subsequent national MSP initiatives.​</w:t>
      </w:r>
    </w:p>
    <w:p w14:paraId="5C5AEA7A" w14:textId="77777777" w:rsidR="00040663" w:rsidRDefault="00040663" w:rsidP="00040663">
      <w:pPr>
        <w:spacing w:after="120" w:line="276" w:lineRule="auto"/>
        <w:jc w:val="both"/>
        <w:rPr>
          <w:rFonts w:ascii="Times New Roman" w:eastAsia="Times New Roman" w:hAnsi="Times New Roman" w:cs="Times New Roman"/>
        </w:rPr>
      </w:pPr>
      <w:r w:rsidRPr="00B40B30">
        <w:rPr>
          <w:rFonts w:ascii="Times New Roman" w:eastAsia="Times New Roman" w:hAnsi="Times New Roman" w:cs="Times New Roman"/>
        </w:rPr>
        <w:t>A major feature of Guyana's MSP engagement has been the use of participatory three-dimensional model</w:t>
      </w:r>
      <w:r>
        <w:rPr>
          <w:rFonts w:ascii="Times New Roman" w:eastAsia="Times New Roman" w:hAnsi="Times New Roman" w:cs="Times New Roman"/>
        </w:rPr>
        <w:t>l</w:t>
      </w:r>
      <w:r w:rsidRPr="00B40B30">
        <w:rPr>
          <w:rFonts w:ascii="Times New Roman" w:eastAsia="Times New Roman" w:hAnsi="Times New Roman" w:cs="Times New Roman"/>
        </w:rPr>
        <w:t xml:space="preserve">ing (P3DM), which allows </w:t>
      </w:r>
      <w:r>
        <w:rPr>
          <w:rFonts w:ascii="Times New Roman" w:eastAsia="Times New Roman" w:hAnsi="Times New Roman" w:cs="Times New Roman"/>
        </w:rPr>
        <w:t>I</w:t>
      </w:r>
      <w:r w:rsidRPr="00B40B30">
        <w:rPr>
          <w:rFonts w:ascii="Times New Roman" w:eastAsia="Times New Roman" w:hAnsi="Times New Roman" w:cs="Times New Roman"/>
        </w:rPr>
        <w:t>ndigenous and local communities to contribute spatial knowledge by collaboratively mapping their customary marine and coastal use areas, environmental values, and related threats.​</w:t>
      </w:r>
    </w:p>
    <w:p w14:paraId="7C2B212F" w14:textId="77777777" w:rsidR="00040663" w:rsidRPr="00B40B30" w:rsidRDefault="00040663" w:rsidP="00DC0A84">
      <w:pPr>
        <w:spacing w:after="120" w:line="276" w:lineRule="auto"/>
        <w:jc w:val="both"/>
        <w:rPr>
          <w:rFonts w:ascii="Times New Roman" w:eastAsia="Times New Roman" w:hAnsi="Times New Roman" w:cs="Times New Roman"/>
        </w:rPr>
      </w:pPr>
      <w:r w:rsidRPr="00B40B30">
        <w:rPr>
          <w:rFonts w:ascii="Times New Roman" w:eastAsia="Times New Roman" w:hAnsi="Times New Roman" w:cs="Times New Roman"/>
        </w:rPr>
        <w:t>Stakeholder mapping, capacity-building workshops, and open consultations involved indigenous representatives from early stages, ensuring their perspectives were considered in setting priorities for marine resource management.​</w:t>
      </w:r>
    </w:p>
    <w:p w14:paraId="2B0F2F5D" w14:textId="77777777" w:rsidR="00040663" w:rsidRPr="00B40B30" w:rsidRDefault="00040663" w:rsidP="00040663">
      <w:pPr>
        <w:spacing w:after="120" w:line="276" w:lineRule="auto"/>
        <w:jc w:val="both"/>
        <w:rPr>
          <w:rFonts w:ascii="Times New Roman" w:eastAsia="Times New Roman" w:hAnsi="Times New Roman" w:cs="Times New Roman"/>
        </w:rPr>
      </w:pPr>
    </w:p>
    <w:p w14:paraId="563DB4B3" w14:textId="77777777" w:rsidR="00040663" w:rsidRDefault="00040663">
      <w:pPr>
        <w:spacing w:after="120" w:line="276" w:lineRule="auto"/>
        <w:jc w:val="both"/>
        <w:rPr>
          <w:rFonts w:ascii="Times New Roman" w:eastAsia="Times New Roman" w:hAnsi="Times New Roman" w:cs="Times New Roman"/>
        </w:rPr>
      </w:pPr>
    </w:p>
    <w:p w14:paraId="0AE8BADD" w14:textId="77777777" w:rsidR="001A1344" w:rsidRDefault="00B071B6">
      <w:pPr>
        <w:jc w:val="center"/>
        <w:rPr>
          <w:rFonts w:ascii="Times New Roman" w:eastAsia="Times New Roman" w:hAnsi="Times New Roman" w:cs="Times New Roman"/>
        </w:rPr>
      </w:pPr>
      <w:r>
        <w:rPr>
          <w:rFonts w:ascii="Times New Roman" w:eastAsia="Times New Roman" w:hAnsi="Times New Roman" w:cs="Times New Roman"/>
          <w:noProof/>
          <w:sz w:val="20"/>
          <w:szCs w:val="20"/>
        </w:rPr>
        <w:lastRenderedPageBreak/>
        <w:drawing>
          <wp:inline distT="0" distB="0" distL="0" distR="0" wp14:anchorId="0AE8BB6E" wp14:editId="0AE8BB6F">
            <wp:extent cx="4781439" cy="3486753"/>
            <wp:effectExtent l="0" t="0" r="0" b="0"/>
            <wp:docPr id="2068238707" name="image6.png" descr="A diagram of the blue econom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diagram of the blue economy&#10;&#10;AI-generated content may be incorrect."/>
                    <pic:cNvPicPr preferRelativeResize="0"/>
                  </pic:nvPicPr>
                  <pic:blipFill>
                    <a:blip r:embed="rId24"/>
                    <a:srcRect/>
                    <a:stretch>
                      <a:fillRect/>
                    </a:stretch>
                  </pic:blipFill>
                  <pic:spPr>
                    <a:xfrm>
                      <a:off x="0" y="0"/>
                      <a:ext cx="4781439" cy="3486753"/>
                    </a:xfrm>
                    <a:prstGeom prst="rect">
                      <a:avLst/>
                    </a:prstGeom>
                    <a:ln/>
                  </pic:spPr>
                </pic:pic>
              </a:graphicData>
            </a:graphic>
          </wp:inline>
        </w:drawing>
      </w:r>
    </w:p>
    <w:p w14:paraId="0AE8BADE" w14:textId="77777777" w:rsidR="001A1344" w:rsidRDefault="00B071B6">
      <w:pPr>
        <w:pBdr>
          <w:top w:val="nil"/>
          <w:left w:val="nil"/>
          <w:bottom w:val="nil"/>
          <w:right w:val="nil"/>
          <w:between w:val="nil"/>
        </w:pBdr>
        <w:spacing w:after="200" w:line="240" w:lineRule="auto"/>
        <w:ind w:left="1134"/>
        <w:rPr>
          <w:rFonts w:ascii="Times New Roman" w:eastAsia="Times New Roman" w:hAnsi="Times New Roman" w:cs="Times New Roman"/>
          <w:i/>
          <w:color w:val="000000"/>
          <w:sz w:val="20"/>
          <w:szCs w:val="20"/>
        </w:rPr>
      </w:pPr>
      <w:bookmarkStart w:id="13" w:name="_heading=h.krhmnwdt0iam" w:colFirst="0" w:colLast="0"/>
      <w:bookmarkEnd w:id="13"/>
      <w:r>
        <w:rPr>
          <w:rFonts w:ascii="Times New Roman" w:eastAsia="Times New Roman" w:hAnsi="Times New Roman" w:cs="Times New Roman"/>
          <w:i/>
          <w:color w:val="000000"/>
          <w:sz w:val="20"/>
          <w:szCs w:val="20"/>
        </w:rPr>
        <w:t>Figure 4. Guyana's framework for delivering a Blue Economy. (Source: Guyana's MEP)</w:t>
      </w:r>
    </w:p>
    <w:p w14:paraId="6CBA48D7" w14:textId="77777777" w:rsidR="00040663" w:rsidRDefault="00040663" w:rsidP="00F13B27">
      <w:pPr>
        <w:spacing w:after="120" w:line="276" w:lineRule="auto"/>
        <w:jc w:val="both"/>
        <w:rPr>
          <w:rFonts w:ascii="Times New Roman" w:eastAsia="Times New Roman" w:hAnsi="Times New Roman" w:cs="Times New Roman"/>
        </w:rPr>
      </w:pPr>
    </w:p>
    <w:p w14:paraId="21E28F8B" w14:textId="5797919E" w:rsidR="00F13B27" w:rsidRDefault="00B40B30" w:rsidP="00F13B27">
      <w:pPr>
        <w:spacing w:after="120" w:line="276" w:lineRule="auto"/>
        <w:jc w:val="both"/>
        <w:rPr>
          <w:rFonts w:ascii="Times New Roman" w:eastAsia="Times New Roman" w:hAnsi="Times New Roman" w:cs="Times New Roman"/>
        </w:rPr>
      </w:pPr>
      <w:r w:rsidRPr="00B40B30">
        <w:rPr>
          <w:rFonts w:ascii="Times New Roman" w:eastAsia="Times New Roman" w:hAnsi="Times New Roman" w:cs="Times New Roman"/>
        </w:rPr>
        <w:t>An “Equivalence-Gap Analysis” was completed to specifically assess and address gaps in participation, equity, and integration of indigenous and gender considerations, supporting meaningful inclusion in decision-making.</w:t>
      </w:r>
      <w:r w:rsidR="00F13B27">
        <w:rPr>
          <w:rFonts w:ascii="Times New Roman" w:eastAsia="Times New Roman" w:hAnsi="Times New Roman" w:cs="Times New Roman"/>
        </w:rPr>
        <w:t xml:space="preserve"> It highlighted that Indigenous peoples and women often perceive their role in decision-making as weak. Only 11% of survey respondents felt that community inputs informed project resource allocation and budgeting. There are calls for ongoing robust and comprehensive consultations with these vulnerable groups to understand their aspirations and needs, ensuring opportunities are tailored to them.</w:t>
      </w:r>
    </w:p>
    <w:p w14:paraId="5D33576A" w14:textId="22B8EB7E" w:rsidR="00B40B30" w:rsidRPr="00B40B30" w:rsidRDefault="00B40B30" w:rsidP="00DC0A84">
      <w:pPr>
        <w:spacing w:after="120" w:line="276" w:lineRule="auto"/>
        <w:jc w:val="both"/>
        <w:rPr>
          <w:rFonts w:ascii="Times New Roman" w:eastAsia="Times New Roman" w:hAnsi="Times New Roman" w:cs="Times New Roman"/>
        </w:rPr>
      </w:pPr>
      <w:r w:rsidRPr="00B40B30">
        <w:rPr>
          <w:rFonts w:ascii="Times New Roman" w:eastAsia="Times New Roman" w:hAnsi="Times New Roman" w:cs="Times New Roman"/>
        </w:rPr>
        <w:t>​Continued challenges include ensuring that engagement remains substantive and is not tokenistic, building long-term capacity, and embedding explicit recognition of indigenous rights and knowledge systems into formal MSP regulations and the forthcoming national ocean policy.​</w:t>
      </w:r>
    </w:p>
    <w:p w14:paraId="0AE8BAE1"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Protected Areas Act, 2011, explicitly outlines the participation and engagement of Indigenous Peoples, emphasising their role in the decision-making process for identifying and adopting protected areas. The Amerindian Act also provides for the recognition and protection of collective rights of Indigenous Peoples, Villages, and Communities in </w:t>
      </w:r>
      <w:r>
        <w:rPr>
          <w:rFonts w:ascii="Times New Roman" w:eastAsia="Times New Roman" w:hAnsi="Times New Roman" w:cs="Times New Roman"/>
          <w:color w:val="000000"/>
        </w:rPr>
        <w:t>Guyana</w:t>
      </w:r>
      <w:r>
        <w:rPr>
          <w:rFonts w:ascii="Times New Roman" w:eastAsia="Times New Roman" w:hAnsi="Times New Roman" w:cs="Times New Roman"/>
        </w:rPr>
        <w:t>, promoting good governance.</w:t>
      </w:r>
    </w:p>
    <w:p w14:paraId="0AE8BAE2"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14" w:name="_Toc230187115"/>
      <w:r>
        <w:rPr>
          <w:rFonts w:ascii="Times New Roman" w:eastAsia="Times New Roman" w:hAnsi="Times New Roman" w:cs="Times New Roman"/>
          <w:b/>
          <w:color w:val="000000"/>
          <w:sz w:val="24"/>
          <w:szCs w:val="24"/>
        </w:rPr>
        <w:t>Data and Evidence Gaps</w:t>
      </w:r>
      <w:bookmarkEnd w:id="14"/>
    </w:p>
    <w:p w14:paraId="0AE8BAE3"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A significant lack of marine data, assessments, and trained personnel continues to pose a major challenge to the sustainable management of coastal and marine environments. Existing data is often fragmented, inconsistent, or not easily accessible to decision-makers, which limits its usefulness for effective planning and governance.</w:t>
      </w:r>
    </w:p>
    <w:p w14:paraId="0AE8BAE4" w14:textId="5DCD3CE5"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Among the most pressing gaps is the need for updated hydrographic data. Modern navigational charts are lacking, and the seabed requires comprehensive surveying to ensure safe navigation. Although the Guyana </w:t>
      </w:r>
      <w:sdt>
        <w:sdtPr>
          <w:tag w:val="goog_rdk_32"/>
          <w:id w:val="1919472560"/>
        </w:sdtPr>
        <w:sdtContent/>
      </w:sdt>
      <w:r>
        <w:rPr>
          <w:rFonts w:ascii="Times New Roman" w:eastAsia="Times New Roman" w:hAnsi="Times New Roman" w:cs="Times New Roman"/>
        </w:rPr>
        <w:t>M</w:t>
      </w:r>
      <w:r w:rsidR="00094816">
        <w:rPr>
          <w:rFonts w:ascii="Times New Roman" w:eastAsia="Times New Roman" w:hAnsi="Times New Roman" w:cs="Times New Roman"/>
        </w:rPr>
        <w:t>ARAD</w:t>
      </w:r>
      <w:r>
        <w:rPr>
          <w:rFonts w:ascii="Times New Roman" w:eastAsia="Times New Roman" w:hAnsi="Times New Roman" w:cs="Times New Roman"/>
        </w:rPr>
        <w:t xml:space="preserve"> has some mapping capacity, its efforts are constrained by inadequate survey platforms and equipment.</w:t>
      </w:r>
    </w:p>
    <w:p w14:paraId="0AE8BAE5"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Understanding seabed resources and ocean dynamics is also limited. With recent oil discoveries within Guyana's EEZ, there is an urgent need to improve knowledge of natural seabed resources. However, the country faces a shortage of relevant data, technical assessments, and skilled staff to carry out ocean modelling and sea-level monitoring.</w:t>
      </w:r>
    </w:p>
    <w:p w14:paraId="0AE8BAE6"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In the fisheries sector, key data gaps include socio-economic information, detailed stock assessments, and guidance to prevent overfishing. Similarly, while spatial datasets on various marine ecosystems exist, biodiversity and ecosystem data remain incomplete, especially concerning land tenure and coastal geomorphology.</w:t>
      </w:r>
    </w:p>
    <w:p w14:paraId="0AE8BAE7"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Data is also lacking in emerging industries such as deep-sea mining and offshore renewable energy, and there is no consolidated or published valuation of ecosystem services for Guyana.</w:t>
      </w:r>
    </w:p>
    <w:p w14:paraId="0AE8BAE8" w14:textId="2F138DB8"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Efforts are underway to address many of these gaps. The EU-funded “Promoting Integrated and Participatory Ocean Governance in Guyana and Suriname" project</w:t>
      </w:r>
      <w:r w:rsidR="008F421B">
        <w:rPr>
          <w:rFonts w:ascii="Times New Roman" w:eastAsia="Times New Roman" w:hAnsi="Times New Roman" w:cs="Times New Roman"/>
        </w:rPr>
        <w:t xml:space="preserve"> (2017-2020)</w:t>
      </w:r>
      <w:r>
        <w:rPr>
          <w:rFonts w:ascii="Times New Roman" w:eastAsia="Times New Roman" w:hAnsi="Times New Roman" w:cs="Times New Roman"/>
        </w:rPr>
        <w:t xml:space="preserve"> </w:t>
      </w:r>
      <w:sdt>
        <w:sdtPr>
          <w:tag w:val="goog_rdk_33"/>
          <w:id w:val="-454689432"/>
        </w:sdtPr>
        <w:sdtContent/>
      </w:sdt>
      <w:sdt>
        <w:sdtPr>
          <w:tag w:val="goog_rdk_34"/>
          <w:id w:val="-1059154916"/>
        </w:sdtPr>
        <w:sdtContent/>
      </w:sdt>
      <w:r>
        <w:rPr>
          <w:rFonts w:ascii="Times New Roman" w:eastAsia="Times New Roman" w:hAnsi="Times New Roman" w:cs="Times New Roman"/>
        </w:rPr>
        <w:t>sought to fill critical information voids in coastal and marine data. Complementing this, work is in progress to develop a Marine GIS Atlas and an Ocean Data Repository that will integrate various types of data, ranging from local knowledge to hydrographic and biodiversity datasets.</w:t>
      </w:r>
    </w:p>
    <w:p w14:paraId="0AE8BAE9"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Under the Guyana Lands and Surveys Commission (GLSC), a National Spatial Data Infrastructure (NSDI) and geospatial platform is being developed to house all of Guyana's satellite and lidar imagery. This aims to minimise duplication of effort and improve data accessibility for uses such as geological mapping, oil spill monitoring, tracking deforestation and mangrove change, supporting sea defences, and contributing to REDD+ programmes.</w:t>
      </w:r>
    </w:p>
    <w:p w14:paraId="0AE8BAEA"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w:t>
      </w:r>
      <w:proofErr w:type="spellStart"/>
      <w:r>
        <w:rPr>
          <w:rFonts w:ascii="Times New Roman" w:eastAsia="Times New Roman" w:hAnsi="Times New Roman" w:cs="Times New Roman"/>
        </w:rPr>
        <w:t>SeaSketch</w:t>
      </w:r>
      <w:proofErr w:type="spellEnd"/>
      <w:r>
        <w:rPr>
          <w:rFonts w:ascii="Times New Roman" w:eastAsia="Times New Roman" w:hAnsi="Times New Roman" w:cs="Times New Roman"/>
        </w:rPr>
        <w:t xml:space="preserve"> platform, introduced during MSP training undertaken in 2020, provides an intuitive interface for visualising maps, contributing spatial data, and collaborating on marine zoning scenarios. Human ocean-use patterns are also being mapped through tools like the Ocean Use Survey, based on models such as those used in Belize, to help identify overlapping interests and complementary uses.</w:t>
      </w:r>
    </w:p>
    <w:p w14:paraId="0AE8BAEB"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Other ongoing initiatives include visual shoreline assessments by Coastal Rangers from the Sea and River Defence Department (SRDD), who track erosion, accretion, and foreshore conditions. The Guyana Forestry Commission (GFC) also maintains a GIS database with 5-meter resolution </w:t>
      </w:r>
      <w:proofErr w:type="spellStart"/>
      <w:r>
        <w:rPr>
          <w:rFonts w:ascii="Times New Roman" w:eastAsia="Times New Roman" w:hAnsi="Times New Roman" w:cs="Times New Roman"/>
        </w:rPr>
        <w:t>RapidEye</w:t>
      </w:r>
      <w:proofErr w:type="spellEnd"/>
      <w:r>
        <w:rPr>
          <w:rFonts w:ascii="Times New Roman" w:eastAsia="Times New Roman" w:hAnsi="Times New Roman" w:cs="Times New Roman"/>
        </w:rPr>
        <w:t xml:space="preserve"> imagery (2012–2016) for the entire coastline. Additionally, Environmental Impact Assessments (EIAs) carried out through the EPA provide a valuable source of data </w:t>
      </w:r>
      <w:r>
        <w:rPr>
          <w:rFonts w:ascii="Times New Roman" w:eastAsia="Times New Roman" w:hAnsi="Times New Roman" w:cs="Times New Roman"/>
          <w:color w:val="000000"/>
        </w:rPr>
        <w:t>related</w:t>
      </w:r>
      <w:r>
        <w:rPr>
          <w:rFonts w:ascii="Times New Roman" w:eastAsia="Times New Roman" w:hAnsi="Times New Roman" w:cs="Times New Roman"/>
        </w:rPr>
        <w:t xml:space="preserve"> to living resources.</w:t>
      </w:r>
    </w:p>
    <w:p w14:paraId="0AE8BAEC" w14:textId="77777777" w:rsidR="001A1344" w:rsidRDefault="00B071B6">
      <w:pPr>
        <w:rPr>
          <w:rFonts w:ascii="Times New Roman" w:eastAsia="Times New Roman" w:hAnsi="Times New Roman" w:cs="Times New Roman"/>
          <w:b/>
        </w:rPr>
      </w:pPr>
      <w:r>
        <w:rPr>
          <w:rFonts w:ascii="Times New Roman" w:eastAsia="Times New Roman" w:hAnsi="Times New Roman" w:cs="Times New Roman"/>
          <w:b/>
        </w:rPr>
        <w:t>Data Storage and Data Standards</w:t>
      </w:r>
    </w:p>
    <w:p w14:paraId="0AE8BAED"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There is a critical need to strengthen and consolidate existing databases and biodiversity information systems. More systematic approaches to collecting, storing, analysing, and sharing data are essential, as the current system suffers from fragmentation, inconsistency, and limited accessibility.</w:t>
      </w:r>
    </w:p>
    <w:p w14:paraId="0AE8BAEE" w14:textId="01454592"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Several recommendations and ongoing initiatives have been identified through Guyana’s developing MSP process. One key proposal is the creation of a centralised data repository, enabling all relevant stakeholders </w:t>
      </w:r>
      <w:r>
        <w:rPr>
          <w:rFonts w:ascii="Times New Roman" w:eastAsia="Times New Roman" w:hAnsi="Times New Roman" w:cs="Times New Roman"/>
        </w:rPr>
        <w:lastRenderedPageBreak/>
        <w:t>to access high-quality, up-to-date information. This must be supported by the</w:t>
      </w:r>
      <w:sdt>
        <w:sdtPr>
          <w:tag w:val="goog_rdk_35"/>
          <w:id w:val="-634344304"/>
        </w:sdtPr>
        <w:sdtContent/>
      </w:sdt>
      <w:r>
        <w:rPr>
          <w:rFonts w:ascii="Times New Roman" w:eastAsia="Times New Roman" w:hAnsi="Times New Roman" w:cs="Times New Roman"/>
        </w:rPr>
        <w:t xml:space="preserve"> standardisation of data collection and analysis methods</w:t>
      </w:r>
      <w:r w:rsidR="00F45499">
        <w:rPr>
          <w:rFonts w:ascii="Times New Roman" w:eastAsia="Times New Roman" w:hAnsi="Times New Roman" w:cs="Times New Roman"/>
        </w:rPr>
        <w:t>, as well as standardise sharing protocols</w:t>
      </w:r>
      <w:r>
        <w:rPr>
          <w:rFonts w:ascii="Times New Roman" w:eastAsia="Times New Roman" w:hAnsi="Times New Roman" w:cs="Times New Roman"/>
        </w:rPr>
        <w:t>, which would reduce duplication and improve the efficiency of future data gathering</w:t>
      </w:r>
      <w:r w:rsidR="00F45499">
        <w:rPr>
          <w:rFonts w:ascii="Times New Roman" w:eastAsia="Times New Roman" w:hAnsi="Times New Roman" w:cs="Times New Roman"/>
        </w:rPr>
        <w:t xml:space="preserve"> and data accessibility</w:t>
      </w:r>
      <w:r>
        <w:rPr>
          <w:rFonts w:ascii="Times New Roman" w:eastAsia="Times New Roman" w:hAnsi="Times New Roman" w:cs="Times New Roman"/>
        </w:rPr>
        <w:t>.</w:t>
      </w:r>
    </w:p>
    <w:p w14:paraId="0AE8BAEF"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The establishment of an Interagency Information Management System or central Data Hub dedicated to MSP is also recommended to streamline information sharing across institutions. In parallel, the NSDI and geospatial platform, led by the GLSC, will help centralise satellite and lidar imagery to support sustainable land and marine management.</w:t>
      </w:r>
    </w:p>
    <w:p w14:paraId="0AE8BAF0" w14:textId="49DD8555" w:rsidR="001A1344" w:rsidRDefault="00000000">
      <w:pPr>
        <w:spacing w:after="120" w:line="276" w:lineRule="auto"/>
        <w:jc w:val="both"/>
        <w:rPr>
          <w:rFonts w:ascii="Times New Roman" w:eastAsia="Times New Roman" w:hAnsi="Times New Roman" w:cs="Times New Roman"/>
        </w:rPr>
      </w:pPr>
      <w:sdt>
        <w:sdtPr>
          <w:tag w:val="goog_rdk_36"/>
          <w:id w:val="-1106378356"/>
        </w:sdtPr>
        <w:sdtContent/>
      </w:sdt>
      <w:r w:rsidR="00D875EC">
        <w:rPr>
          <w:rFonts w:ascii="Times New Roman" w:eastAsia="Times New Roman" w:hAnsi="Times New Roman" w:cs="Times New Roman"/>
        </w:rPr>
        <w:t xml:space="preserve">There is a need to improve </w:t>
      </w:r>
      <w:r w:rsidR="00B071B6">
        <w:rPr>
          <w:rFonts w:ascii="Times New Roman" w:eastAsia="Times New Roman" w:hAnsi="Times New Roman" w:cs="Times New Roman"/>
        </w:rPr>
        <w:t>regulation of third-party data, particularly that generated by commercial or independent research activities, to ensure proper governance of data ownership and intellectual property.</w:t>
      </w:r>
      <w:r w:rsidR="008F4824">
        <w:rPr>
          <w:rFonts w:ascii="Times New Roman" w:eastAsia="Times New Roman" w:hAnsi="Times New Roman" w:cs="Times New Roman"/>
        </w:rPr>
        <w:t xml:space="preserve"> </w:t>
      </w:r>
      <w:r w:rsidR="008F4824" w:rsidRPr="008F4824">
        <w:rPr>
          <w:rFonts w:ascii="Times New Roman" w:eastAsia="Times New Roman" w:hAnsi="Times New Roman" w:cs="Times New Roman"/>
        </w:rPr>
        <w:t>Guyana manages third-party data through structured MOUs, collaborative databases, monitoring programs, and emerging policy guidance designed to enhance data integration, accessibility, and regulatory oversight for MSP delivery</w:t>
      </w:r>
      <w:r w:rsidR="00BF7522">
        <w:rPr>
          <w:rFonts w:ascii="Times New Roman" w:eastAsia="Times New Roman" w:hAnsi="Times New Roman" w:cs="Times New Roman"/>
        </w:rPr>
        <w:t>, for example through regional protocols introduced by CRFM</w:t>
      </w:r>
      <w:r w:rsidR="008F4824" w:rsidRPr="008F4824">
        <w:rPr>
          <w:rFonts w:ascii="Times New Roman" w:eastAsia="Times New Roman" w:hAnsi="Times New Roman" w:cs="Times New Roman"/>
        </w:rPr>
        <w:t>.</w:t>
      </w:r>
    </w:p>
    <w:p w14:paraId="0AE8BAF1"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Finally, a dedicated Ocean Data Repository is being developed to manage information related to coastal and marine environments and to meet </w:t>
      </w:r>
      <w:r>
        <w:rPr>
          <w:rFonts w:ascii="Times New Roman" w:eastAsia="Times New Roman" w:hAnsi="Times New Roman" w:cs="Times New Roman"/>
          <w:color w:val="000000"/>
        </w:rPr>
        <w:t>long</w:t>
      </w:r>
      <w:r>
        <w:rPr>
          <w:rFonts w:ascii="Times New Roman" w:eastAsia="Times New Roman" w:hAnsi="Times New Roman" w:cs="Times New Roman"/>
        </w:rPr>
        <w:t xml:space="preserve">-term </w:t>
      </w:r>
      <w:r>
        <w:rPr>
          <w:rFonts w:ascii="Times New Roman" w:eastAsia="Times New Roman" w:hAnsi="Times New Roman" w:cs="Times New Roman"/>
          <w:color w:val="000000"/>
        </w:rPr>
        <w:t>data</w:t>
      </w:r>
      <w:r>
        <w:rPr>
          <w:rFonts w:ascii="Times New Roman" w:eastAsia="Times New Roman" w:hAnsi="Times New Roman" w:cs="Times New Roman"/>
        </w:rPr>
        <w:t xml:space="preserve"> needs across sectors.</w:t>
      </w:r>
    </w:p>
    <w:p w14:paraId="0AE8BAF2"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15" w:name="_Toc230187116"/>
      <w:r>
        <w:rPr>
          <w:rFonts w:ascii="Times New Roman" w:eastAsia="Times New Roman" w:hAnsi="Times New Roman" w:cs="Times New Roman"/>
          <w:b/>
          <w:color w:val="000000"/>
          <w:sz w:val="24"/>
          <w:szCs w:val="24"/>
        </w:rPr>
        <w:t>Transboundary Cooperation</w:t>
      </w:r>
      <w:bookmarkEnd w:id="15"/>
    </w:p>
    <w:p w14:paraId="0AE8BAF3" w14:textId="44D40815"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Guyana's MSP efforts are conducted within a complex web of regional and international collaborations and obligations, reflecting the transboundary nature of marine ecosystems and activities. For example, the EU-funded project: "Promoting Integrated and Participatory Ocean Governance in Guyana and Suriname: The Eastern Gate to the Caribbean" directly supports MSP development in both </w:t>
      </w:r>
      <w:sdt>
        <w:sdtPr>
          <w:tag w:val="goog_rdk_37"/>
          <w:id w:val="-495303403"/>
        </w:sdtPr>
        <w:sdtContent/>
      </w:sdt>
      <w:r>
        <w:rPr>
          <w:rFonts w:ascii="Times New Roman" w:eastAsia="Times New Roman" w:hAnsi="Times New Roman" w:cs="Times New Roman"/>
        </w:rPr>
        <w:t>Guyana and Suriname</w:t>
      </w:r>
      <w:r w:rsidR="000A4DDB">
        <w:rPr>
          <w:rFonts w:ascii="Times New Roman" w:eastAsia="Times New Roman" w:hAnsi="Times New Roman" w:cs="Times New Roman"/>
        </w:rPr>
        <w:t xml:space="preserve"> </w:t>
      </w:r>
      <w:r w:rsidR="0005746D">
        <w:rPr>
          <w:rFonts w:ascii="Times New Roman" w:eastAsia="Times New Roman" w:hAnsi="Times New Roman" w:cs="Times New Roman"/>
        </w:rPr>
        <w:t xml:space="preserve">by </w:t>
      </w:r>
      <w:r w:rsidR="0005746D" w:rsidRPr="0005746D">
        <w:rPr>
          <w:rFonts w:ascii="Times New Roman" w:eastAsia="Times New Roman" w:hAnsi="Times New Roman" w:cs="Times New Roman"/>
        </w:rPr>
        <w:t>enhanc</w:t>
      </w:r>
      <w:r w:rsidR="0005746D">
        <w:rPr>
          <w:rFonts w:ascii="Times New Roman" w:eastAsia="Times New Roman" w:hAnsi="Times New Roman" w:cs="Times New Roman"/>
        </w:rPr>
        <w:t>ing</w:t>
      </w:r>
      <w:r w:rsidR="0005746D" w:rsidRPr="0005746D">
        <w:rPr>
          <w:rFonts w:ascii="Times New Roman" w:eastAsia="Times New Roman" w:hAnsi="Times New Roman" w:cs="Times New Roman"/>
        </w:rPr>
        <w:t xml:space="preserve"> marine governance and protection through stakeholder-driven MSP and improved decision-making frameworks in both countries</w:t>
      </w:r>
      <w:r>
        <w:rPr>
          <w:rFonts w:ascii="Times New Roman" w:eastAsia="Times New Roman" w:hAnsi="Times New Roman" w:cs="Times New Roman"/>
        </w:rPr>
        <w:t>.</w:t>
      </w:r>
      <w:r w:rsidR="00371A83">
        <w:rPr>
          <w:rFonts w:ascii="Times New Roman" w:eastAsia="Times New Roman" w:hAnsi="Times New Roman" w:cs="Times New Roman"/>
        </w:rPr>
        <w:t xml:space="preserve"> The project supports transboundary cooperation by </w:t>
      </w:r>
      <w:r w:rsidR="00371A83" w:rsidRPr="00DC0A84">
        <w:rPr>
          <w:rFonts w:ascii="Times New Roman" w:eastAsia="Times New Roman" w:hAnsi="Times New Roman" w:cs="Times New Roman"/>
        </w:rPr>
        <w:t>transboundary cooperation between Guyana and Suriname through a collaborative marine spatial planning (MSP) process that involves shared governance, joint stakeholder engagement, and coordinated data gathering across their contiguous coastal and marine areas.</w:t>
      </w:r>
    </w:p>
    <w:p w14:paraId="0AE8BAF4"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Ministry of Foreign Affairs' Frontiers Department manages relations with Venezuela and Suriname, particularly concerning the preservation of territorial integrity and maritime spaces. Ongoing border issues with Venezuela have been noted as potential </w:t>
      </w:r>
      <w:r>
        <w:rPr>
          <w:rFonts w:ascii="Times New Roman" w:eastAsia="Times New Roman" w:hAnsi="Times New Roman" w:cs="Times New Roman"/>
          <w:color w:val="000000"/>
        </w:rPr>
        <w:t>challenges</w:t>
      </w:r>
      <w:r>
        <w:rPr>
          <w:rFonts w:ascii="Times New Roman" w:eastAsia="Times New Roman" w:hAnsi="Times New Roman" w:cs="Times New Roman"/>
        </w:rPr>
        <w:t xml:space="preserve"> to the MSP process.</w:t>
      </w:r>
    </w:p>
    <w:p w14:paraId="0AE8BAF5" w14:textId="77777777" w:rsidR="001A1344" w:rsidRDefault="00B071B6">
      <w:pP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0AE8BB70" wp14:editId="0AE8BB71">
            <wp:extent cx="5728335" cy="3430270"/>
            <wp:effectExtent l="0" t="0" r="0" b="0"/>
            <wp:docPr id="2068238709" name="image3.png" descr="A map of the caribbea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map of the caribbean&#10;&#10;AI-generated content may be incorrect."/>
                    <pic:cNvPicPr preferRelativeResize="0"/>
                  </pic:nvPicPr>
                  <pic:blipFill>
                    <a:blip r:embed="rId25"/>
                    <a:srcRect/>
                    <a:stretch>
                      <a:fillRect/>
                    </a:stretch>
                  </pic:blipFill>
                  <pic:spPr>
                    <a:xfrm>
                      <a:off x="0" y="0"/>
                      <a:ext cx="5728335" cy="3430270"/>
                    </a:xfrm>
                    <a:prstGeom prst="rect">
                      <a:avLst/>
                    </a:prstGeom>
                    <a:ln/>
                  </pic:spPr>
                </pic:pic>
              </a:graphicData>
            </a:graphic>
          </wp:inline>
        </w:drawing>
      </w:r>
    </w:p>
    <w:p w14:paraId="0AE8BAF6" w14:textId="77777777" w:rsidR="001A1344" w:rsidRDefault="00B071B6">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Figure 5. Map showing the shared marine space between Guyana and surrounding countries. Taken from the draft NOP scoping report.</w:t>
      </w:r>
    </w:p>
    <w:p w14:paraId="0AE8BAF7" w14:textId="77777777" w:rsidR="001A1344" w:rsidRDefault="001A1344">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p>
    <w:p w14:paraId="0AE8BAF8" w14:textId="77777777" w:rsidR="001A1344" w:rsidRDefault="001A1344">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p>
    <w:p w14:paraId="0AE8BAF9" w14:textId="77777777" w:rsidR="001A1344" w:rsidRDefault="00B071B6">
      <w:pPr>
        <w:pStyle w:val="Heading2"/>
        <w:numPr>
          <w:ilvl w:val="1"/>
          <w:numId w:val="5"/>
        </w:numPr>
        <w:spacing w:after="160"/>
        <w:ind w:left="578" w:hanging="578"/>
        <w:rPr>
          <w:rFonts w:ascii="Times New Roman" w:eastAsia="Times New Roman" w:hAnsi="Times New Roman" w:cs="Times New Roman"/>
          <w:b/>
          <w:color w:val="000000"/>
          <w:sz w:val="24"/>
          <w:szCs w:val="24"/>
        </w:rPr>
      </w:pPr>
      <w:bookmarkStart w:id="16" w:name="_Toc230187117"/>
      <w:r>
        <w:rPr>
          <w:rFonts w:ascii="Times New Roman" w:eastAsia="Times New Roman" w:hAnsi="Times New Roman" w:cs="Times New Roman"/>
          <w:b/>
          <w:color w:val="000000"/>
          <w:sz w:val="24"/>
          <w:szCs w:val="24"/>
        </w:rPr>
        <w:t>Funding MSP Processes</w:t>
      </w:r>
      <w:bookmarkEnd w:id="16"/>
    </w:p>
    <w:p w14:paraId="0AE8BAFA"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Securing adequate financial resources remains one of the most significant challenges to the successful implementation of MSP in Guyana, and </w:t>
      </w: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funding mechanisms are either in place or under development to support the process. For example, the LCDS 2030 offers a foundational framework, guiding the investment of revenues generated into broader low-carbon development goals. This includes fostering a sustainable ocean economy.</w:t>
      </w:r>
    </w:p>
    <w:p w14:paraId="0AE8BAFB" w14:textId="0300A164"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In addition, the Natural Resources Fund may be utilised to finance key activities identified in the MEP. Complementing this, carbon market revenues, particularly from the sale of </w:t>
      </w:r>
      <w:sdt>
        <w:sdtPr>
          <w:tag w:val="goog_rdk_38"/>
          <w:id w:val="-1317210970"/>
        </w:sdtPr>
        <w:sdtContent/>
      </w:sdt>
      <w:r>
        <w:rPr>
          <w:rFonts w:ascii="Times New Roman" w:eastAsia="Times New Roman" w:hAnsi="Times New Roman" w:cs="Times New Roman"/>
        </w:rPr>
        <w:t>ART-TREES (Architecture for REDD+ Transactions)</w:t>
      </w:r>
      <w:r w:rsidR="006C1F36">
        <w:rPr>
          <w:rStyle w:val="FootnoteReference"/>
          <w:rFonts w:ascii="Times New Roman" w:eastAsia="Times New Roman" w:hAnsi="Times New Roman" w:cs="Times New Roman"/>
        </w:rPr>
        <w:footnoteReference w:id="1"/>
      </w:r>
      <w:r>
        <w:rPr>
          <w:rFonts w:ascii="Times New Roman" w:eastAsia="Times New Roman" w:hAnsi="Times New Roman" w:cs="Times New Roman"/>
        </w:rPr>
        <w:t xml:space="preserve"> carbon credits, present new opportunities. A notable allocation is the commitment of 15% of these revenues to community-led programmes for Indigenous Peoples and Local Communities (IPLCs), which will be implemented through Village Sustainability Plans (VSPs).</w:t>
      </w:r>
    </w:p>
    <w:p w14:paraId="0AE8BAFC"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Guyana is also exploring novel financial instruments to support environmental goals. These may include payments for ecosystem services and other innovative tools aimed at protecting habitats and species, offering promising avenues for long-term, </w:t>
      </w:r>
      <w:r>
        <w:rPr>
          <w:rFonts w:ascii="Times New Roman" w:eastAsia="Times New Roman" w:hAnsi="Times New Roman" w:cs="Times New Roman"/>
          <w:color w:val="000000"/>
        </w:rPr>
        <w:t>sustainable</w:t>
      </w:r>
      <w:r>
        <w:rPr>
          <w:rFonts w:ascii="Times New Roman" w:eastAsia="Times New Roman" w:hAnsi="Times New Roman" w:cs="Times New Roman"/>
        </w:rPr>
        <w:t xml:space="preserve"> MSP funding.</w:t>
      </w:r>
    </w:p>
    <w:p w14:paraId="0AE8BAFD" w14:textId="77777777" w:rsidR="001A1344" w:rsidRDefault="00B071B6">
      <w:pPr>
        <w:pStyle w:val="Heading2"/>
        <w:numPr>
          <w:ilvl w:val="1"/>
          <w:numId w:val="5"/>
        </w:numPr>
        <w:rPr>
          <w:rFonts w:ascii="Times New Roman" w:eastAsia="Times New Roman" w:hAnsi="Times New Roman" w:cs="Times New Roman"/>
          <w:b/>
          <w:color w:val="000000"/>
          <w:sz w:val="24"/>
          <w:szCs w:val="24"/>
        </w:rPr>
      </w:pPr>
      <w:bookmarkStart w:id="17" w:name="_Toc230187118"/>
      <w:r>
        <w:rPr>
          <w:rFonts w:ascii="Times New Roman" w:eastAsia="Times New Roman" w:hAnsi="Times New Roman" w:cs="Times New Roman"/>
          <w:b/>
          <w:color w:val="000000"/>
          <w:sz w:val="24"/>
          <w:szCs w:val="24"/>
        </w:rPr>
        <w:lastRenderedPageBreak/>
        <w:t>Capacity Building and Needs</w:t>
      </w:r>
      <w:bookmarkEnd w:id="17"/>
    </w:p>
    <w:p w14:paraId="0AE8BAFE"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To ensure effective implementation of integrated ocean governance, Guyana requires a significant strengthening of awareness, skills, and knowledge across all levels—individual, organisational, and societal. A comprehensive, strategic approach to capacity building is therefore essential.</w:t>
      </w:r>
    </w:p>
    <w:p w14:paraId="0AE8BAFF"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From a technical standpoint, there is a pressing need for training in areas such as hydrographic governance, marine scientific research, data collection, and ocean modelling. Proficiency in GIS and participatory mapping—particularly through platforms like </w:t>
      </w:r>
      <w:proofErr w:type="spellStart"/>
      <w:r>
        <w:rPr>
          <w:rFonts w:ascii="Times New Roman" w:eastAsia="Times New Roman" w:hAnsi="Times New Roman" w:cs="Times New Roman"/>
        </w:rPr>
        <w:t>SeaSketch</w:t>
      </w:r>
      <w:proofErr w:type="spellEnd"/>
      <w:r>
        <w:rPr>
          <w:rFonts w:ascii="Times New Roman" w:eastAsia="Times New Roman" w:hAnsi="Times New Roman" w:cs="Times New Roman"/>
        </w:rPr>
        <w:t>—is increasingly important, as is the ability to conduct robust Environmental Impact Assessments (EIAs).</w:t>
      </w:r>
    </w:p>
    <w:p w14:paraId="0AE8BB00"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Sector-specific training is also crucial, especially for fisheries monitoring, enforcement, and the management of new and emerging marine sectors. Parallel to this is the need for enhanced skills in policy development, legal interpretation, and a deeper understanding of Guyana’s international commitments related to marine governance.</w:t>
      </w:r>
    </w:p>
    <w:p w14:paraId="0AE8BB01"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Effective stakeholder engagement remains a cornerstone of the MSP process. As such, there is a recognised need for training in facilitation techniques, inclusive dialogue, and conflict resolution to support participatory approaches. On the administrative side, strengthening general and project management capabilities will help ensure MSP initiatives are implemented efficiently.</w:t>
      </w:r>
    </w:p>
    <w:p w14:paraId="0AE8BB02" w14:textId="77777777" w:rsidR="001A1344" w:rsidRDefault="00B071B6">
      <w:pPr>
        <w:spacing w:after="240" w:line="276" w:lineRule="auto"/>
        <w:jc w:val="both"/>
        <w:rPr>
          <w:rFonts w:ascii="Times New Roman" w:eastAsia="Times New Roman" w:hAnsi="Times New Roman" w:cs="Times New Roman"/>
          <w:b/>
        </w:rPr>
      </w:pPr>
      <w:r>
        <w:rPr>
          <w:rFonts w:ascii="Times New Roman" w:eastAsia="Times New Roman" w:hAnsi="Times New Roman" w:cs="Times New Roman"/>
        </w:rPr>
        <w:t xml:space="preserve">Finally, digital literacy is an ongoing need, particularly in hinterland and remote coastal communities, where enhanced communication and computer skills can significantly improve participation. Promoting ecosystem-based management principles across all training efforts will also help integrate environmental sustainability into marine and coastal </w:t>
      </w:r>
      <w:r>
        <w:rPr>
          <w:rFonts w:ascii="Times New Roman" w:eastAsia="Times New Roman" w:hAnsi="Times New Roman" w:cs="Times New Roman"/>
          <w:color w:val="000000"/>
        </w:rPr>
        <w:t>decision</w:t>
      </w:r>
      <w:r>
        <w:rPr>
          <w:rFonts w:ascii="Times New Roman" w:eastAsia="Times New Roman" w:hAnsi="Times New Roman" w:cs="Times New Roman"/>
        </w:rPr>
        <w:t>-making at every level.</w:t>
      </w:r>
      <w:r>
        <w:rPr>
          <w:rFonts w:ascii="Times New Roman" w:eastAsia="Times New Roman" w:hAnsi="Times New Roman" w:cs="Times New Roman"/>
          <w:b/>
        </w:rPr>
        <w:t xml:space="preserve"> </w:t>
      </w:r>
    </w:p>
    <w:p w14:paraId="0AE8BB03" w14:textId="77777777" w:rsidR="001A1344" w:rsidRDefault="00B071B6">
      <w:pPr>
        <w:pStyle w:val="Heading2"/>
        <w:numPr>
          <w:ilvl w:val="1"/>
          <w:numId w:val="5"/>
        </w:numPr>
        <w:rPr>
          <w:rFonts w:ascii="Times New Roman" w:eastAsia="Times New Roman" w:hAnsi="Times New Roman" w:cs="Times New Roman"/>
          <w:b/>
          <w:color w:val="000000"/>
          <w:sz w:val="24"/>
          <w:szCs w:val="24"/>
        </w:rPr>
      </w:pPr>
      <w:bookmarkStart w:id="18" w:name="_Toc230187119"/>
      <w:r>
        <w:rPr>
          <w:rFonts w:ascii="Times New Roman" w:eastAsia="Times New Roman" w:hAnsi="Times New Roman" w:cs="Times New Roman"/>
          <w:b/>
          <w:color w:val="000000"/>
          <w:sz w:val="24"/>
          <w:szCs w:val="24"/>
        </w:rPr>
        <w:t>MSP Monitoring and Implementation</w:t>
      </w:r>
      <w:bookmarkEnd w:id="18"/>
    </w:p>
    <w:p w14:paraId="0AE8BB04"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Guyana's MSP process is still in its formative stages, necessitating a robust framework for monitoring and implementation to ensure its success and adaptability. The process is designed as an iterative cycle of public discourse, analysis, re-analysis, and implementation, with continuous monitoring, revision, and adjustment being key components.</w:t>
      </w:r>
    </w:p>
    <w:p w14:paraId="0AE8BB05"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development of a NOP and an integrated MSP is a critical next step. A draft NOP scoping report was published in </w:t>
      </w:r>
      <w:proofErr w:type="gramStart"/>
      <w:r>
        <w:rPr>
          <w:rFonts w:ascii="Times New Roman" w:eastAsia="Times New Roman" w:hAnsi="Times New Roman" w:cs="Times New Roman"/>
        </w:rPr>
        <w:t>2022,</w:t>
      </w:r>
      <w:proofErr w:type="gramEnd"/>
      <w:r>
        <w:rPr>
          <w:rFonts w:ascii="Times New Roman" w:eastAsia="Times New Roman" w:hAnsi="Times New Roman" w:cs="Times New Roman"/>
        </w:rPr>
        <w:t xml:space="preserve"> however the finalisation of a NOP is still under development. Defining administrative and analytical boundaries for the MSP area is a key preparatory activity as part of this development. The use of tools like </w:t>
      </w:r>
      <w:proofErr w:type="spellStart"/>
      <w:r>
        <w:rPr>
          <w:rFonts w:ascii="Times New Roman" w:eastAsia="Times New Roman" w:hAnsi="Times New Roman" w:cs="Times New Roman"/>
        </w:rPr>
        <w:t>SeaSketch</w:t>
      </w:r>
      <w:proofErr w:type="spellEnd"/>
      <w:r>
        <w:rPr>
          <w:rFonts w:ascii="Times New Roman" w:eastAsia="Times New Roman" w:hAnsi="Times New Roman" w:cs="Times New Roman"/>
        </w:rPr>
        <w:t xml:space="preserve"> facilitates the sketching and evaluation of zoning scenarios, including marine protected areas, fishing priority areas, and energy priority zones.</w:t>
      </w:r>
    </w:p>
    <w:p w14:paraId="0AE8BB06" w14:textId="2E194914"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Guyana has committed to designating a series of MPAs in </w:t>
      </w:r>
      <w:sdt>
        <w:sdtPr>
          <w:tag w:val="goog_rdk_41"/>
          <w:id w:val="-2058917380"/>
        </w:sdtPr>
        <w:sdtContent>
          <w:r>
            <w:rPr>
              <w:rFonts w:ascii="Times New Roman" w:eastAsia="Times New Roman" w:hAnsi="Times New Roman" w:cs="Times New Roman"/>
            </w:rPr>
            <w:t>its</w:t>
          </w:r>
        </w:sdtContent>
      </w:sdt>
      <w:r>
        <w:rPr>
          <w:rFonts w:ascii="Times New Roman" w:eastAsia="Times New Roman" w:hAnsi="Times New Roman" w:cs="Times New Roman"/>
        </w:rPr>
        <w:t xml:space="preserve"> EEZ, aiming to expand protected areas to 17% and progressively to 30% by 2030, in line with international biodiversity targets like the Aichi Biodiversity Targets. However, these targets include both terrestrial and marine protected areas. </w:t>
      </w:r>
    </w:p>
    <w:p w14:paraId="0AE8BB07"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Developing a clear results-based framework that aligns the MEP and LCDS is essential to communicate needs and priorities to international donor agencies and to effectively track progress and impact. The LCDS Investment Plan is intended to be reviewed every three years for updates and to track financing against Key Performance Indicators (KPIs).</w:t>
      </w:r>
    </w:p>
    <w:p w14:paraId="0AE8BB08"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Similarly, monitoring compliance with international and national environmental requirements is crucial. For instance, the effectiveness of the Fisheries Management Plan and the Vessel Monitoring System (VMS) </w:t>
      </w:r>
      <w:r>
        <w:rPr>
          <w:rFonts w:ascii="Times New Roman" w:eastAsia="Times New Roman" w:hAnsi="Times New Roman" w:cs="Times New Roman"/>
        </w:rPr>
        <w:lastRenderedPageBreak/>
        <w:t>needs continuous monitoring. There is a recognised need for strengthened enforcement to combat illegal activities like overfishing and pollution.</w:t>
      </w:r>
    </w:p>
    <w:p w14:paraId="0AE8BB09"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success of the MSP process in Guyana depends on continuous engagement of all Guyanese and the leadership of a central coordinating body or a National Ocean Council. The transition to a Blue Economy requires an integrated, systemic, dynamic, inclusive, participatory, and ecosystem-based approach, minimising sectoral barriers at both </w:t>
      </w:r>
      <w:r>
        <w:rPr>
          <w:rFonts w:ascii="Times New Roman" w:eastAsia="Times New Roman" w:hAnsi="Times New Roman" w:cs="Times New Roman"/>
          <w:color w:val="000000"/>
        </w:rPr>
        <w:t>participant</w:t>
      </w:r>
      <w:r>
        <w:rPr>
          <w:rFonts w:ascii="Times New Roman" w:eastAsia="Times New Roman" w:hAnsi="Times New Roman" w:cs="Times New Roman"/>
        </w:rPr>
        <w:t xml:space="preserve"> and governance levels.</w:t>
      </w:r>
    </w:p>
    <w:p w14:paraId="0AE8BB0A" w14:textId="77777777" w:rsidR="001A1344" w:rsidRDefault="00B071B6">
      <w:pPr>
        <w:pStyle w:val="Heading1"/>
        <w:numPr>
          <w:ilvl w:val="0"/>
          <w:numId w:val="5"/>
        </w:numPr>
        <w:spacing w:after="240"/>
        <w:ind w:left="431" w:hanging="431"/>
        <w:jc w:val="both"/>
        <w:rPr>
          <w:rFonts w:ascii="Times New Roman" w:eastAsia="Times New Roman" w:hAnsi="Times New Roman" w:cs="Times New Roman"/>
          <w:b/>
          <w:color w:val="000000"/>
          <w:sz w:val="24"/>
          <w:szCs w:val="24"/>
        </w:rPr>
      </w:pPr>
      <w:bookmarkStart w:id="19" w:name="_Toc230187120"/>
      <w:r>
        <w:rPr>
          <w:rFonts w:ascii="Times New Roman" w:eastAsia="Times New Roman" w:hAnsi="Times New Roman" w:cs="Times New Roman"/>
          <w:b/>
          <w:color w:val="000000"/>
          <w:sz w:val="24"/>
          <w:szCs w:val="24"/>
        </w:rPr>
        <w:t>MSP CHALLENGES</w:t>
      </w:r>
      <w:bookmarkEnd w:id="19"/>
    </w:p>
    <w:p w14:paraId="0AE8BB0B"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Guyana faces several significant challenges in its MSP and broader ocean governance initiatives, stemming from a combination of institutional, technical, and socio-economic factors. These challenges hinder the effective and integrated management of its vast marine resources and the transition towards a sustainable "Blue Economy".</w:t>
      </w:r>
    </w:p>
    <w:p w14:paraId="0AE8BB0C" w14:textId="77777777" w:rsidR="001A1344" w:rsidRDefault="00B071B6">
      <w:pPr>
        <w:spacing w:after="120" w:line="276" w:lineRule="auto"/>
        <w:jc w:val="both"/>
        <w:rPr>
          <w:rFonts w:ascii="Times New Roman" w:eastAsia="Times New Roman" w:hAnsi="Times New Roman" w:cs="Times New Roman"/>
        </w:rPr>
      </w:pPr>
      <w:r>
        <w:rPr>
          <w:rFonts w:ascii="Times New Roman" w:eastAsia="Times New Roman" w:hAnsi="Times New Roman" w:cs="Times New Roman"/>
        </w:rPr>
        <w:t>Key MSP challenges for Guyana include:</w:t>
      </w:r>
    </w:p>
    <w:p w14:paraId="0AE8BB0D"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Significant data gaps and insufficient information management:</w:t>
      </w:r>
      <w:r>
        <w:rPr>
          <w:rFonts w:ascii="Times New Roman" w:eastAsia="Times New Roman" w:hAnsi="Times New Roman" w:cs="Times New Roman"/>
        </w:rPr>
        <w:t xml:space="preserve"> A pervasive challenge is the lack of up-to-date, modern, and comprehensive marine data. This includes critical hydrographic data (seabed surveys, modern navigational charts), socio-economic information in fisheries, detailed stock assessments, and complete biodiversity and ecosystem data. Data is also lacking for emerging industries like deep-sea mining and offshore renewable energy, and there is no consolidated valuation of ecosystem services. Furthermore, existing data is often fragmented, inconsistent, not easily accessible, or not subject to standardised collection and analysis frameworks, limiting its usefulness for planning and decision-making.</w:t>
      </w:r>
    </w:p>
    <w:p w14:paraId="0AE8BB0E"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Capacity and technical constraints:</w:t>
      </w:r>
      <w:r>
        <w:rPr>
          <w:rFonts w:ascii="Times New Roman" w:eastAsia="Times New Roman" w:hAnsi="Times New Roman" w:cs="Times New Roman"/>
        </w:rPr>
        <w:t xml:space="preserve"> Guyana faces significant human capacity and technical gaps across various levels. This includes a shortage of trained staff for ocean modelling, sea-level monitoring, hydrographic governance, marine scientific research, data collection, GIS, and participatory mapping. There is also a need for sector-specific training in areas like fisheries monitoring and enforcement. High workforce turnover can further weaken institutional capacity.</w:t>
      </w:r>
    </w:p>
    <w:p w14:paraId="0AE8BB0F"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 xml:space="preserve">Challenges in stakeholder engagement and participation: </w:t>
      </w:r>
      <w:r>
        <w:rPr>
          <w:rFonts w:ascii="Times New Roman" w:eastAsia="Times New Roman" w:hAnsi="Times New Roman" w:cs="Times New Roman"/>
        </w:rPr>
        <w:t>While stakeholder participation is recognised as critical, achieving meaningful and broad engagement, especially from marginalised groups like Indigenous Peoples, women, and local fisher-folk, remains a hurdle. There is a need for more transparent and structured mechanisms for participation, and a lack of trust in the government among some communities. The difficulty in involving diverse sectors and getting them to collaborate is also a major obstacle.</w:t>
      </w:r>
    </w:p>
    <w:p w14:paraId="0AE8BB10"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Inadequate and fragmented legislative frameworks:</w:t>
      </w:r>
      <w:r>
        <w:rPr>
          <w:rFonts w:ascii="Times New Roman" w:eastAsia="Times New Roman" w:hAnsi="Times New Roman" w:cs="Times New Roman"/>
        </w:rPr>
        <w:t xml:space="preserve"> Many of Guyana's existing environmental and petroleum laws are developed </w:t>
      </w:r>
      <w:proofErr w:type="spellStart"/>
      <w:r>
        <w:rPr>
          <w:rFonts w:ascii="Times New Roman" w:eastAsia="Times New Roman" w:hAnsi="Times New Roman" w:cs="Times New Roman"/>
        </w:rPr>
        <w:t>sectorally</w:t>
      </w:r>
      <w:proofErr w:type="spellEnd"/>
      <w:r>
        <w:rPr>
          <w:rFonts w:ascii="Times New Roman" w:eastAsia="Times New Roman" w:hAnsi="Times New Roman" w:cs="Times New Roman"/>
        </w:rPr>
        <w:t xml:space="preserve"> and require amendment to align with international agreements and modern policy documents. There are overlaps in jurisdiction and responsibilities among various government ministries and agencies, leading to conflicts of competence and hindering effective coordination and harmonisation of laws. Specific legal ambiguities, such as the Protected Areas Act's application to marine protected areas in the EEZ, also exist.</w:t>
      </w:r>
    </w:p>
    <w:p w14:paraId="0AE8BB11"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Financial and resource constraints:</w:t>
      </w:r>
      <w:r>
        <w:rPr>
          <w:rFonts w:ascii="Times New Roman" w:eastAsia="Times New Roman" w:hAnsi="Times New Roman" w:cs="Times New Roman"/>
        </w:rPr>
        <w:t xml:space="preserve"> Securing adequate financial resources is a significant challenge for the successful implementation and long-term sustainability of MSP activities. Funding for research is a major limiting factor, with most quality research relying on external organisations.</w:t>
      </w:r>
    </w:p>
    <w:p w14:paraId="0AE8BB12"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lastRenderedPageBreak/>
        <w:t>Geopolitical and transboundary issues:</w:t>
      </w:r>
      <w:r>
        <w:rPr>
          <w:rFonts w:ascii="Times New Roman" w:eastAsia="Times New Roman" w:hAnsi="Times New Roman" w:cs="Times New Roman"/>
        </w:rPr>
        <w:t xml:space="preserve"> Ongoing border issues with neighbouring countries like Venezuela and Suriname pose potential challenges to the MSP process. The transboundary nature of marine ecosystems and pollution also necessitates greater regional cooperation.</w:t>
      </w:r>
    </w:p>
    <w:p w14:paraId="0AE8BB13" w14:textId="77777777" w:rsidR="001A1344" w:rsidRDefault="00B071B6">
      <w:pPr>
        <w:numPr>
          <w:ilvl w:val="0"/>
          <w:numId w:val="1"/>
        </w:numPr>
        <w:spacing w:after="80"/>
        <w:ind w:left="714" w:hanging="357"/>
        <w:jc w:val="both"/>
        <w:rPr>
          <w:rFonts w:ascii="Times New Roman" w:eastAsia="Times New Roman" w:hAnsi="Times New Roman" w:cs="Times New Roman"/>
        </w:rPr>
      </w:pPr>
      <w:r>
        <w:rPr>
          <w:rFonts w:ascii="Times New Roman" w:eastAsia="Times New Roman" w:hAnsi="Times New Roman" w:cs="Times New Roman"/>
          <w:b/>
        </w:rPr>
        <w:t>Impacts of rapid oil and gas sector expansion:</w:t>
      </w:r>
      <w:r>
        <w:rPr>
          <w:rFonts w:ascii="Times New Roman" w:eastAsia="Times New Roman" w:hAnsi="Times New Roman" w:cs="Times New Roman"/>
        </w:rPr>
        <w:t xml:space="preserve"> While the burgeoning oil and gas industry offers significant economic opportunities, it also presents risks of environmental damage and potential conflicts with traditional sectors like fisheries for marine space. Managing these risks and ensuring that the revenue benefits the country holistically, including investment in renewable energy and other sustainable sectors, is a considerable challenge.</w:t>
      </w:r>
    </w:p>
    <w:p w14:paraId="0AE8BB14" w14:textId="77777777" w:rsidR="001A1344" w:rsidRDefault="00B071B6">
      <w:pPr>
        <w:numPr>
          <w:ilvl w:val="0"/>
          <w:numId w:val="1"/>
        </w:numPr>
        <w:spacing w:after="240"/>
        <w:ind w:left="714" w:hanging="357"/>
        <w:jc w:val="both"/>
        <w:rPr>
          <w:rFonts w:ascii="Times New Roman" w:eastAsia="Times New Roman" w:hAnsi="Times New Roman" w:cs="Times New Roman"/>
        </w:rPr>
      </w:pPr>
      <w:r>
        <w:rPr>
          <w:rFonts w:ascii="Times New Roman" w:eastAsia="Times New Roman" w:hAnsi="Times New Roman" w:cs="Times New Roman"/>
          <w:b/>
        </w:rPr>
        <w:t>Vulnerability to climate change and natural disasters:</w:t>
      </w:r>
      <w:r>
        <w:rPr>
          <w:rFonts w:ascii="Times New Roman" w:eastAsia="Times New Roman" w:hAnsi="Times New Roman" w:cs="Times New Roman"/>
        </w:rPr>
        <w:t xml:space="preserve"> Guyana's low-lying coastal zone, where 90% of the population resides, is highly vulnerable to sea-level rise, ocean acidification, and extreme weather events. Protecting coastal infrastructure and marine environments, and building resilience, are ongoing challenges.</w:t>
      </w:r>
    </w:p>
    <w:p w14:paraId="0AE8BB15" w14:textId="77777777" w:rsidR="001A1344" w:rsidRDefault="00B071B6">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Overall, the effective implementation of MSP in Guyana requires a concerted effort to address these multifaceted challenges, necessitating robust political will, enhanced national and regional collaboration, targeted capacity building, improved data management, and the harmonisation of legal and policy </w:t>
      </w:r>
      <w:r>
        <w:rPr>
          <w:rFonts w:ascii="Times New Roman" w:eastAsia="Times New Roman" w:hAnsi="Times New Roman" w:cs="Times New Roman"/>
          <w:color w:val="000000"/>
        </w:rPr>
        <w:t>frameworks</w:t>
      </w:r>
      <w:r>
        <w:rPr>
          <w:rFonts w:ascii="Times New Roman" w:eastAsia="Times New Roman" w:hAnsi="Times New Roman" w:cs="Times New Roman"/>
        </w:rPr>
        <w:t>.</w:t>
      </w:r>
    </w:p>
    <w:p w14:paraId="0AE8BB16" w14:textId="77777777" w:rsidR="001A1344" w:rsidRDefault="00B071B6">
      <w:pPr>
        <w:pStyle w:val="Heading1"/>
        <w:numPr>
          <w:ilvl w:val="0"/>
          <w:numId w:val="5"/>
        </w:numPr>
        <w:spacing w:after="240"/>
        <w:ind w:left="431" w:hanging="431"/>
        <w:rPr>
          <w:rFonts w:ascii="Times New Roman" w:eastAsia="Times New Roman" w:hAnsi="Times New Roman" w:cs="Times New Roman"/>
          <w:b/>
          <w:sz w:val="24"/>
          <w:szCs w:val="24"/>
        </w:rPr>
      </w:pPr>
      <w:bookmarkStart w:id="20" w:name="_Toc230187121"/>
      <w:r>
        <w:rPr>
          <w:rFonts w:ascii="Times New Roman" w:eastAsia="Times New Roman" w:hAnsi="Times New Roman" w:cs="Times New Roman"/>
          <w:b/>
          <w:color w:val="000000"/>
          <w:sz w:val="24"/>
          <w:szCs w:val="24"/>
        </w:rPr>
        <w:t>MSP BEST PRACTICES AND SUCCESSES</w:t>
      </w:r>
      <w:bookmarkEnd w:id="20"/>
    </w:p>
    <w:p w14:paraId="0AE8BB17"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Despite facing significant challenges, Guyana has demonstrated several key best practices and successes in its journey towards effective MSP and comprehensive ocean governance. These achievements highlight a proactive approach to managing its marine resources and fostering a sustainable "Blue Economy":</w:t>
      </w:r>
    </w:p>
    <w:p w14:paraId="0AE8BB18" w14:textId="56BAAE45"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Building a policy and planning framework:</w:t>
      </w:r>
      <w:r>
        <w:rPr>
          <w:rFonts w:ascii="Times New Roman" w:eastAsia="Times New Roman" w:hAnsi="Times New Roman" w:cs="Times New Roman"/>
          <w:color w:val="000000"/>
        </w:rPr>
        <w:t xml:space="preserve"> A draft NOP </w:t>
      </w:r>
      <w:r w:rsidR="00EF69A3">
        <w:rPr>
          <w:rFonts w:ascii="Times New Roman" w:eastAsia="Times New Roman" w:hAnsi="Times New Roman" w:cs="Times New Roman"/>
          <w:color w:val="000000"/>
        </w:rPr>
        <w:t>is</w:t>
      </w:r>
      <w:r>
        <w:rPr>
          <w:rFonts w:ascii="Times New Roman" w:eastAsia="Times New Roman" w:hAnsi="Times New Roman" w:cs="Times New Roman"/>
          <w:color w:val="000000"/>
        </w:rPr>
        <w:t xml:space="preserve"> under development</w:t>
      </w:r>
      <w:r w:rsidR="00EF69A3">
        <w:rPr>
          <w:rFonts w:ascii="Times New Roman" w:eastAsia="Times New Roman" w:hAnsi="Times New Roman" w:cs="Times New Roman"/>
          <w:color w:val="000000"/>
        </w:rPr>
        <w:t>; once finalised it will work alongside the 2021 MEP to</w:t>
      </w:r>
      <w:r>
        <w:rPr>
          <w:rFonts w:ascii="Times New Roman" w:eastAsia="Times New Roman" w:hAnsi="Times New Roman" w:cs="Times New Roman"/>
          <w:color w:val="000000"/>
        </w:rPr>
        <w:t xml:space="preserve"> set the foundation for </w:t>
      </w:r>
      <w:r>
        <w:rPr>
          <w:rFonts w:ascii="Times New Roman" w:eastAsia="Times New Roman" w:hAnsi="Times New Roman" w:cs="Times New Roman"/>
        </w:rPr>
        <w:t>integrated</w:t>
      </w:r>
      <w:r>
        <w:rPr>
          <w:rFonts w:ascii="Times New Roman" w:eastAsia="Times New Roman" w:hAnsi="Times New Roman" w:cs="Times New Roman"/>
          <w:color w:val="000000"/>
        </w:rPr>
        <w:t xml:space="preserve"> marine governance aligned with the LCDS.</w:t>
      </w:r>
    </w:p>
    <w:p w14:paraId="0AE8BB19"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Improved hydrographic capabilities:</w:t>
      </w:r>
      <w:r>
        <w:rPr>
          <w:rFonts w:ascii="Times New Roman" w:eastAsia="Times New Roman" w:hAnsi="Times New Roman" w:cs="Times New Roman"/>
          <w:color w:val="000000"/>
        </w:rPr>
        <w:t xml:space="preserve"> With </w:t>
      </w:r>
      <w:r>
        <w:rPr>
          <w:rFonts w:ascii="Times New Roman" w:eastAsia="Times New Roman" w:hAnsi="Times New Roman" w:cs="Times New Roman"/>
        </w:rPr>
        <w:t>support</w:t>
      </w:r>
      <w:r>
        <w:rPr>
          <w:rFonts w:ascii="Times New Roman" w:eastAsia="Times New Roman" w:hAnsi="Times New Roman" w:cs="Times New Roman"/>
          <w:color w:val="000000"/>
        </w:rPr>
        <w:t xml:space="preserve"> from the UK Hydrographic Office and CME Programme, MARAD now independently conducts seabed surveys and updates nautical charts, improving navigation safety and port efficiency.</w:t>
      </w:r>
    </w:p>
    <w:p w14:paraId="0AE8BB1A"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Sustainable fisheries management:</w:t>
      </w:r>
      <w:r>
        <w:rPr>
          <w:rFonts w:ascii="Times New Roman" w:eastAsia="Times New Roman" w:hAnsi="Times New Roman" w:cs="Times New Roman"/>
          <w:color w:val="000000"/>
        </w:rPr>
        <w:t xml:space="preserve"> The </w:t>
      </w:r>
      <w:proofErr w:type="spellStart"/>
      <w:r>
        <w:rPr>
          <w:rFonts w:ascii="Times New Roman" w:eastAsia="Times New Roman" w:hAnsi="Times New Roman" w:cs="Times New Roman"/>
          <w:color w:val="000000"/>
        </w:rPr>
        <w:t>Seabob</w:t>
      </w:r>
      <w:proofErr w:type="spellEnd"/>
      <w:r>
        <w:rPr>
          <w:rFonts w:ascii="Times New Roman" w:eastAsia="Times New Roman" w:hAnsi="Times New Roman" w:cs="Times New Roman"/>
          <w:color w:val="000000"/>
        </w:rPr>
        <w:t xml:space="preserve"> shrimp fishery gained MSC certification in 2019, boosting exports, sustainability, and industry-government collaboration. Enforcement measures like seasonal closures and onboard monitoring </w:t>
      </w:r>
      <w:r>
        <w:rPr>
          <w:rFonts w:ascii="Times New Roman" w:eastAsia="Times New Roman" w:hAnsi="Times New Roman" w:cs="Times New Roman"/>
        </w:rPr>
        <w:t>have</w:t>
      </w:r>
      <w:r>
        <w:rPr>
          <w:rFonts w:ascii="Times New Roman" w:eastAsia="Times New Roman" w:hAnsi="Times New Roman" w:cs="Times New Roman"/>
          <w:color w:val="000000"/>
        </w:rPr>
        <w:t xml:space="preserve"> seen success.</w:t>
      </w:r>
    </w:p>
    <w:p w14:paraId="0AE8BB1B"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Conservation progress:</w:t>
      </w:r>
      <w:r>
        <w:rPr>
          <w:rFonts w:ascii="Times New Roman" w:eastAsia="Times New Roman" w:hAnsi="Times New Roman" w:cs="Times New Roman"/>
          <w:color w:val="000000"/>
        </w:rPr>
        <w:t xml:space="preserve"> Shell Beach remains </w:t>
      </w:r>
      <w:r>
        <w:rPr>
          <w:rFonts w:ascii="Times New Roman" w:eastAsia="Times New Roman" w:hAnsi="Times New Roman" w:cs="Times New Roman"/>
        </w:rPr>
        <w:t>Guyana’s</w:t>
      </w:r>
      <w:r>
        <w:rPr>
          <w:rFonts w:ascii="Times New Roman" w:eastAsia="Times New Roman" w:hAnsi="Times New Roman" w:cs="Times New Roman"/>
          <w:color w:val="000000"/>
        </w:rPr>
        <w:t xml:space="preserve"> only formally designated marine protected area, but there is an </w:t>
      </w:r>
      <w:r>
        <w:rPr>
          <w:rFonts w:ascii="Times New Roman" w:eastAsia="Times New Roman" w:hAnsi="Times New Roman" w:cs="Times New Roman"/>
        </w:rPr>
        <w:t>ambitious</w:t>
      </w:r>
      <w:r>
        <w:rPr>
          <w:rFonts w:ascii="Times New Roman" w:eastAsia="Times New Roman" w:hAnsi="Times New Roman" w:cs="Times New Roman"/>
          <w:color w:val="000000"/>
        </w:rPr>
        <w:t xml:space="preserve"> goal to protect 30% of marine space by 2030. Mangroves are also protected and actively restored.</w:t>
      </w:r>
    </w:p>
    <w:p w14:paraId="0AE8BB1C"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Data systems and planning tools:</w:t>
      </w:r>
      <w:r>
        <w:rPr>
          <w:rFonts w:ascii="Times New Roman" w:eastAsia="Times New Roman" w:hAnsi="Times New Roman" w:cs="Times New Roman"/>
          <w:color w:val="000000"/>
        </w:rPr>
        <w:t xml:space="preserve"> A Marine GIS Atlas and Ocean Data Repository are in development. Guyana’s Lands and Surveys </w:t>
      </w:r>
      <w:r>
        <w:rPr>
          <w:rFonts w:ascii="Times New Roman" w:eastAsia="Times New Roman" w:hAnsi="Times New Roman" w:cs="Times New Roman"/>
        </w:rPr>
        <w:t>Commission</w:t>
      </w:r>
      <w:r>
        <w:rPr>
          <w:rFonts w:ascii="Times New Roman" w:eastAsia="Times New Roman" w:hAnsi="Times New Roman" w:cs="Times New Roman"/>
          <w:color w:val="000000"/>
        </w:rPr>
        <w:t xml:space="preserve"> is establishing a National Spatial Data Infrastructure (NSDI) to centralise geospatial data. Tools like </w:t>
      </w:r>
      <w:proofErr w:type="spellStart"/>
      <w:r>
        <w:rPr>
          <w:rFonts w:ascii="Times New Roman" w:eastAsia="Times New Roman" w:hAnsi="Times New Roman" w:cs="Times New Roman"/>
          <w:color w:val="000000"/>
        </w:rPr>
        <w:t>SeaSketch</w:t>
      </w:r>
      <w:proofErr w:type="spellEnd"/>
      <w:r>
        <w:rPr>
          <w:rFonts w:ascii="Times New Roman" w:eastAsia="Times New Roman" w:hAnsi="Times New Roman" w:cs="Times New Roman"/>
          <w:color w:val="000000"/>
        </w:rPr>
        <w:t xml:space="preserve"> are used in stakeholder workshops for spatial scenario </w:t>
      </w:r>
      <w:r>
        <w:rPr>
          <w:rFonts w:ascii="Times New Roman" w:eastAsia="Times New Roman" w:hAnsi="Times New Roman" w:cs="Times New Roman"/>
        </w:rPr>
        <w:t>planning</w:t>
      </w:r>
      <w:r>
        <w:rPr>
          <w:rFonts w:ascii="Times New Roman" w:eastAsia="Times New Roman" w:hAnsi="Times New Roman" w:cs="Times New Roman"/>
          <w:color w:val="000000"/>
        </w:rPr>
        <w:t>.</w:t>
      </w:r>
    </w:p>
    <w:p w14:paraId="0AE8BB1D"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Stakeholder training and engagement:</w:t>
      </w:r>
      <w:r>
        <w:rPr>
          <w:rFonts w:ascii="Times New Roman" w:eastAsia="Times New Roman" w:hAnsi="Times New Roman" w:cs="Times New Roman"/>
          <w:color w:val="000000"/>
        </w:rPr>
        <w:t xml:space="preserve"> Inclusive MSP training workshops (using platforms like </w:t>
      </w:r>
      <w:proofErr w:type="spellStart"/>
      <w:r>
        <w:rPr>
          <w:rFonts w:ascii="Times New Roman" w:eastAsia="Times New Roman" w:hAnsi="Times New Roman" w:cs="Times New Roman"/>
          <w:color w:val="000000"/>
        </w:rPr>
        <w:t>SeaSketch</w:t>
      </w:r>
      <w:proofErr w:type="spellEnd"/>
      <w:r>
        <w:rPr>
          <w:rFonts w:ascii="Times New Roman" w:eastAsia="Times New Roman" w:hAnsi="Times New Roman" w:cs="Times New Roman"/>
          <w:color w:val="000000"/>
        </w:rPr>
        <w:t xml:space="preserve">) promote collaboration and empower local voices. Indigenous and civil society involvement is gradually </w:t>
      </w:r>
      <w:r>
        <w:rPr>
          <w:rFonts w:ascii="Times New Roman" w:eastAsia="Times New Roman" w:hAnsi="Times New Roman" w:cs="Times New Roman"/>
        </w:rPr>
        <w:t>improving</w:t>
      </w:r>
      <w:r>
        <w:rPr>
          <w:rFonts w:ascii="Times New Roman" w:eastAsia="Times New Roman" w:hAnsi="Times New Roman" w:cs="Times New Roman"/>
          <w:color w:val="000000"/>
        </w:rPr>
        <w:t>.</w:t>
      </w:r>
    </w:p>
    <w:p w14:paraId="0AE8BB1E"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Oil spill preparedness and revenue management:</w:t>
      </w:r>
      <w:r>
        <w:rPr>
          <w:rFonts w:ascii="Times New Roman" w:eastAsia="Times New Roman" w:hAnsi="Times New Roman" w:cs="Times New Roman"/>
          <w:color w:val="000000"/>
        </w:rPr>
        <w:t xml:space="preserve"> A National Oil Spill Plan and dedicated Oil Spill Committee are in place. The Natural Resources Fund </w:t>
      </w:r>
      <w:r>
        <w:rPr>
          <w:rFonts w:ascii="Times New Roman" w:eastAsia="Times New Roman" w:hAnsi="Times New Roman" w:cs="Times New Roman"/>
        </w:rPr>
        <w:t>helps</w:t>
      </w:r>
      <w:r>
        <w:rPr>
          <w:rFonts w:ascii="Times New Roman" w:eastAsia="Times New Roman" w:hAnsi="Times New Roman" w:cs="Times New Roman"/>
          <w:color w:val="000000"/>
        </w:rPr>
        <w:t xml:space="preserve"> channel oil revenues towards broader development, including </w:t>
      </w:r>
      <w:r>
        <w:rPr>
          <w:rFonts w:ascii="Times New Roman" w:eastAsia="Times New Roman" w:hAnsi="Times New Roman" w:cs="Times New Roman"/>
        </w:rPr>
        <w:t>marine</w:t>
      </w:r>
      <w:r>
        <w:rPr>
          <w:rFonts w:ascii="Times New Roman" w:eastAsia="Times New Roman" w:hAnsi="Times New Roman" w:cs="Times New Roman"/>
          <w:color w:val="000000"/>
        </w:rPr>
        <w:t xml:space="preserve"> </w:t>
      </w:r>
      <w:r>
        <w:rPr>
          <w:rFonts w:ascii="Times New Roman" w:eastAsia="Times New Roman" w:hAnsi="Times New Roman" w:cs="Times New Roman"/>
        </w:rPr>
        <w:t>sectors</w:t>
      </w:r>
      <w:r>
        <w:rPr>
          <w:rFonts w:ascii="Times New Roman" w:eastAsia="Times New Roman" w:hAnsi="Times New Roman" w:cs="Times New Roman"/>
          <w:color w:val="000000"/>
        </w:rPr>
        <w:t>.</w:t>
      </w:r>
    </w:p>
    <w:p w14:paraId="0AE8BB1F" w14:textId="77777777" w:rsidR="001A1344" w:rsidRDefault="00B071B6">
      <w:pPr>
        <w:numPr>
          <w:ilvl w:val="0"/>
          <w:numId w:val="2"/>
        </w:numPr>
        <w:pBdr>
          <w:top w:val="nil"/>
          <w:left w:val="nil"/>
          <w:bottom w:val="nil"/>
          <w:right w:val="nil"/>
          <w:between w:val="nil"/>
        </w:pBdr>
        <w:spacing w:after="24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International collaboration:</w:t>
      </w:r>
      <w:r>
        <w:rPr>
          <w:rFonts w:ascii="Times New Roman" w:eastAsia="Times New Roman" w:hAnsi="Times New Roman" w:cs="Times New Roman"/>
          <w:color w:val="000000"/>
        </w:rPr>
        <w:t xml:space="preserve"> Guyana partners in regional and global initiatives (e.g. CME, EU ocean governance programmes), benefiting from technical support, funding, and shared learning.</w:t>
      </w:r>
    </w:p>
    <w:p w14:paraId="0AE8BB20" w14:textId="77777777" w:rsidR="001A1344" w:rsidRDefault="00B071B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Case Studies</w:t>
      </w:r>
    </w:p>
    <w:p w14:paraId="0AE8BB21" w14:textId="77777777" w:rsidR="001A1344" w:rsidRDefault="00B071B6">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Commonwealth Marine Economies (CME) Programme, funded by the UK Government, aimed to support sustainable marine economies, drive economic growth, reduce poverty, and ensure food security in Commonwealth Small Island Developing States (SIDS), including Guyana. Within this framework, two key case studies demonstrate best practices and successes in MSP within Guyana: the </w:t>
      </w:r>
      <w:proofErr w:type="spellStart"/>
      <w:r>
        <w:rPr>
          <w:rFonts w:ascii="Times New Roman" w:eastAsia="Times New Roman" w:hAnsi="Times New Roman" w:cs="Times New Roman"/>
          <w:color w:val="000000"/>
        </w:rPr>
        <w:t>seabob</w:t>
      </w:r>
      <w:proofErr w:type="spellEnd"/>
      <w:r>
        <w:rPr>
          <w:rFonts w:ascii="Times New Roman" w:eastAsia="Times New Roman" w:hAnsi="Times New Roman" w:cs="Times New Roman"/>
          <w:color w:val="000000"/>
        </w:rPr>
        <w:t xml:space="preserve"> fishery certification and the updating of shipping routes and waterway maps.</w:t>
      </w:r>
    </w:p>
    <w:p w14:paraId="0AE8BB22" w14:textId="77777777" w:rsidR="001A1344" w:rsidRDefault="00B071B6">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Case Study 1: Marine Stewardship Council (MSC) Certification of the </w:t>
      </w:r>
      <w:proofErr w:type="spellStart"/>
      <w:r>
        <w:rPr>
          <w:rFonts w:ascii="Times New Roman" w:eastAsia="Times New Roman" w:hAnsi="Times New Roman" w:cs="Times New Roman"/>
          <w:b/>
          <w:color w:val="000000"/>
        </w:rPr>
        <w:t>Seabob</w:t>
      </w:r>
      <w:proofErr w:type="spellEnd"/>
      <w:r>
        <w:rPr>
          <w:rFonts w:ascii="Times New Roman" w:eastAsia="Times New Roman" w:hAnsi="Times New Roman" w:cs="Times New Roman"/>
          <w:b/>
          <w:color w:val="000000"/>
        </w:rPr>
        <w:t xml:space="preserve"> Fishery</w:t>
      </w:r>
    </w:p>
    <w:p w14:paraId="0AE8BB23"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Before this programme, Guyana possessed limited capacity to monitor the health and sustainability of its fishing stocks, including </w:t>
      </w:r>
      <w:proofErr w:type="spellStart"/>
      <w:r>
        <w:rPr>
          <w:rFonts w:ascii="Times New Roman" w:eastAsia="Times New Roman" w:hAnsi="Times New Roman" w:cs="Times New Roman"/>
          <w:color w:val="000000"/>
        </w:rPr>
        <w:t>seabob</w:t>
      </w:r>
      <w:proofErr w:type="spellEnd"/>
      <w:r>
        <w:rPr>
          <w:rFonts w:ascii="Times New Roman" w:eastAsia="Times New Roman" w:hAnsi="Times New Roman" w:cs="Times New Roman"/>
          <w:color w:val="000000"/>
        </w:rPr>
        <w:t xml:space="preserve"> shrimp, and assess the broader impact of its fishing industry on marine habitats. Efforts by the Guyana Association of Trawler Owners and Seafood Processors to achieve MSC certification had stalled due to a lack of technical guidance (Commonwealth Secretariat, 2022).</w:t>
      </w:r>
    </w:p>
    <w:p w14:paraId="0AE8BB24" w14:textId="77777777" w:rsidR="001A1344" w:rsidRDefault="00B071B6">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CME Programme provided crucial support for the MSC accreditation process. This was primarily delivered through training and capacity building </w:t>
      </w:r>
      <w:r>
        <w:rPr>
          <w:rFonts w:ascii="Times New Roman" w:eastAsia="Times New Roman" w:hAnsi="Times New Roman" w:cs="Times New Roman"/>
        </w:rPr>
        <w:t>provided</w:t>
      </w:r>
      <w:r>
        <w:rPr>
          <w:rFonts w:ascii="Times New Roman" w:eastAsia="Times New Roman" w:hAnsi="Times New Roman" w:cs="Times New Roman"/>
          <w:color w:val="000000"/>
        </w:rPr>
        <w:t xml:space="preserve"> by the UK's Centre for Environment, Fisheries, &amp; Aquaculture Science (</w:t>
      </w:r>
      <w:proofErr w:type="spellStart"/>
      <w:r>
        <w:rPr>
          <w:rFonts w:ascii="Times New Roman" w:eastAsia="Times New Roman" w:hAnsi="Times New Roman" w:cs="Times New Roman"/>
          <w:color w:val="000000"/>
        </w:rPr>
        <w:t>Cefas</w:t>
      </w:r>
      <w:proofErr w:type="spellEnd"/>
      <w:r>
        <w:rPr>
          <w:rFonts w:ascii="Times New Roman" w:eastAsia="Times New Roman" w:hAnsi="Times New Roman" w:cs="Times New Roman"/>
          <w:color w:val="000000"/>
        </w:rPr>
        <w:t xml:space="preserve">). Guyanese fishing industry representatives received bespoke training in the UK, and </w:t>
      </w:r>
      <w:proofErr w:type="spellStart"/>
      <w:r>
        <w:rPr>
          <w:rFonts w:ascii="Times New Roman" w:eastAsia="Times New Roman" w:hAnsi="Times New Roman" w:cs="Times New Roman"/>
          <w:color w:val="000000"/>
        </w:rPr>
        <w:t>Cefas</w:t>
      </w:r>
      <w:proofErr w:type="spellEnd"/>
      <w:r>
        <w:rPr>
          <w:rFonts w:ascii="Times New Roman" w:eastAsia="Times New Roman" w:hAnsi="Times New Roman" w:cs="Times New Roman"/>
          <w:color w:val="000000"/>
        </w:rPr>
        <w:t xml:space="preserve"> experts conducted in-country capacity building and training sessions.</w:t>
      </w:r>
    </w:p>
    <w:p w14:paraId="0AE8BB25" w14:textId="77777777" w:rsidR="001A1344" w:rsidRDefault="00B071B6">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Demonstration of good MSP process:</w:t>
      </w:r>
    </w:p>
    <w:p w14:paraId="0AE8BB26"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Data-Driven management and monitoring:</w:t>
      </w:r>
      <w:r>
        <w:rPr>
          <w:rFonts w:ascii="Times New Roman" w:eastAsia="Times New Roman" w:hAnsi="Times New Roman" w:cs="Times New Roman"/>
          <w:color w:val="000000"/>
        </w:rPr>
        <w:t xml:space="preserve"> The certification process necessitated improved monitoring of fishing stocks and environmental impacts. It led to the implementation of rigorous enforcement mechanisms, including on-board monitoring systems and routine spot checks conducted jointly by the MSC and the Guyana Ministry of Agriculture's Fisheries Department. This ensures compliance with new regulations such as annual enforced '</w:t>
      </w:r>
      <w:proofErr w:type="gramStart"/>
      <w:r>
        <w:rPr>
          <w:rFonts w:ascii="Times New Roman" w:eastAsia="Times New Roman" w:hAnsi="Times New Roman" w:cs="Times New Roman"/>
          <w:color w:val="000000"/>
        </w:rPr>
        <w:t>closed-seasons</w:t>
      </w:r>
      <w:proofErr w:type="gramEnd"/>
      <w:r>
        <w:rPr>
          <w:rFonts w:ascii="Times New Roman" w:eastAsia="Times New Roman" w:hAnsi="Times New Roman" w:cs="Times New Roman"/>
          <w:color w:val="000000"/>
        </w:rPr>
        <w:t>' and regulated depth standards for trawlers, which are designed to avoid catching juvenile shrimp. Such measures exemplify adaptive management based on collected data.</w:t>
      </w:r>
    </w:p>
    <w:p w14:paraId="0AE8BB27"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Capacity building for self-sufficiency:</w:t>
      </w:r>
      <w:r>
        <w:rPr>
          <w:rFonts w:ascii="Times New Roman" w:eastAsia="Times New Roman" w:hAnsi="Times New Roman" w:cs="Times New Roman"/>
          <w:color w:val="000000"/>
        </w:rPr>
        <w:t xml:space="preserve"> A key benefit was enabling local staff to become self-reliant in managing the accreditation process and the ongoing monitoring required to retain certification. This strengthened the skills and knowledge within the Fisheries Department.</w:t>
      </w:r>
    </w:p>
    <w:p w14:paraId="0AE8BB28"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Sustainable resource utilisation:</w:t>
      </w:r>
      <w:r>
        <w:rPr>
          <w:rFonts w:ascii="Times New Roman" w:eastAsia="Times New Roman" w:hAnsi="Times New Roman" w:cs="Times New Roman"/>
          <w:color w:val="000000"/>
        </w:rPr>
        <w:t xml:space="preserve"> The MSC certification directly aligns with sustainable fisheries development, a core output of the CME Programme. The initiative resulted in tangible environmental gains, including improved stock management and reduced impact on marine habitats.</w:t>
      </w:r>
    </w:p>
    <w:p w14:paraId="0AE8BB29" w14:textId="77777777" w:rsidR="001A1344" w:rsidRDefault="00B071B6">
      <w:pPr>
        <w:numPr>
          <w:ilvl w:val="0"/>
          <w:numId w:val="1"/>
        </w:numPr>
        <w:spacing w:after="24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Effective stakeholder engagement: </w:t>
      </w:r>
      <w:r>
        <w:rPr>
          <w:rFonts w:ascii="Times New Roman" w:eastAsia="Times New Roman" w:hAnsi="Times New Roman" w:cs="Times New Roman"/>
          <w:color w:val="000000"/>
        </w:rPr>
        <w:t xml:space="preserve">A significant outcome was a positive shift in the attitudes and practices of boat captains and fishermen, fostering greater awareness of their impact on fish stocks and protected species like turtles and rays. This demonstrates how meaningful engagement can lead to improved resource stewardship. The accreditation process also strengthened the relationship and future collaboration between the industry association and the Fisheries </w:t>
      </w:r>
      <w:r>
        <w:rPr>
          <w:rFonts w:ascii="Times New Roman" w:eastAsia="Times New Roman" w:hAnsi="Times New Roman" w:cs="Times New Roman"/>
        </w:rPr>
        <w:t>Department</w:t>
      </w:r>
      <w:r>
        <w:rPr>
          <w:rFonts w:ascii="Times New Roman" w:eastAsia="Times New Roman" w:hAnsi="Times New Roman" w:cs="Times New Roman"/>
          <w:color w:val="000000"/>
        </w:rPr>
        <w:t>.</w:t>
      </w:r>
    </w:p>
    <w:p w14:paraId="0AE8BB2A" w14:textId="77777777" w:rsidR="001A1344" w:rsidRDefault="00B071B6">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The MSC certification facilitated access to new international markets where accreditation is a prerequisite and led to an increase in the market price of Guyana's </w:t>
      </w:r>
      <w:proofErr w:type="spellStart"/>
      <w:r>
        <w:rPr>
          <w:rFonts w:ascii="Times New Roman" w:eastAsia="Times New Roman" w:hAnsi="Times New Roman" w:cs="Times New Roman"/>
          <w:color w:val="000000"/>
        </w:rPr>
        <w:t>seabob</w:t>
      </w:r>
      <w:proofErr w:type="spellEnd"/>
      <w:r>
        <w:rPr>
          <w:rFonts w:ascii="Times New Roman" w:eastAsia="Times New Roman" w:hAnsi="Times New Roman" w:cs="Times New Roman"/>
          <w:color w:val="000000"/>
        </w:rPr>
        <w:t xml:space="preserve"> products. This contributes to economic growth and livelihoods, aligning with the broader goals of the CME Programme.</w:t>
      </w:r>
    </w:p>
    <w:p w14:paraId="0AE8BB2B" w14:textId="77777777" w:rsidR="001A1344" w:rsidRDefault="00B071B6">
      <w:pP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Case Study 2: Updating Shipping Routes and Waterway Maps</w:t>
      </w:r>
    </w:p>
    <w:p w14:paraId="0AE8BB2C"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Guyana faced significant challenges due to outdated navigational charts and a lack of modern surveying data for its seabed (Commonwealth Secretariat, 2022a). This directly impacted the efficiency of </w:t>
      </w:r>
      <w:r>
        <w:rPr>
          <w:rFonts w:ascii="Times New Roman" w:eastAsia="Times New Roman" w:hAnsi="Times New Roman" w:cs="Times New Roman"/>
        </w:rPr>
        <w:t>cargo</w:t>
      </w:r>
      <w:r>
        <w:rPr>
          <w:rFonts w:ascii="Times New Roman" w:eastAsia="Times New Roman" w:hAnsi="Times New Roman" w:cs="Times New Roman"/>
          <w:color w:val="000000"/>
        </w:rPr>
        <w:t xml:space="preserve"> shipping for key exports like bauxite and timber, and limited tourist access by cruise ships due to safety concerns and higher insurance costs.</w:t>
      </w:r>
    </w:p>
    <w:p w14:paraId="0AE8BB2D" w14:textId="77777777" w:rsidR="001A1344" w:rsidRDefault="00B071B6">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CME Programme, in partnership with the UK Hydrographic Office (UKHO), provided crucial support. This involved enabling high-quality hydrographic data </w:t>
      </w:r>
      <w:r>
        <w:rPr>
          <w:rFonts w:ascii="Times New Roman" w:eastAsia="Times New Roman" w:hAnsi="Times New Roman" w:cs="Times New Roman"/>
        </w:rPr>
        <w:t>collection</w:t>
      </w:r>
      <w:r>
        <w:rPr>
          <w:rFonts w:ascii="Times New Roman" w:eastAsia="Times New Roman" w:hAnsi="Times New Roman" w:cs="Times New Roman"/>
          <w:color w:val="000000"/>
        </w:rPr>
        <w:t xml:space="preserve"> to produce new, modern navigational charts. Furthermore, the programme supplied the Government of Guyana with modern seabed mapping equipment.</w:t>
      </w:r>
    </w:p>
    <w:p w14:paraId="0AE8BB2E" w14:textId="77777777" w:rsidR="001A1344" w:rsidRDefault="00B071B6">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Demonstration of good MSP process:</w:t>
      </w:r>
    </w:p>
    <w:p w14:paraId="0AE8BB2F"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Addressing data gaps and modernisation:</w:t>
      </w:r>
      <w:r>
        <w:rPr>
          <w:rFonts w:ascii="Times New Roman" w:eastAsia="Times New Roman" w:hAnsi="Times New Roman" w:cs="Times New Roman"/>
          <w:color w:val="000000"/>
        </w:rPr>
        <w:t xml:space="preserve"> The provision of equipment and training empowered Guyana's Maritime Administration Department (MARAD) to undertake seabed mapping and update charts independently, without relying on external assistance. This directly addresses the critical need for comprehensive and accessible marine data for effective spatial planning. MARAD has already surveyed key areas, such as the entrance channels to the Demerara and Essequibo Rivers.</w:t>
      </w:r>
    </w:p>
    <w:p w14:paraId="0AE8BB30"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Capacity building and governance:</w:t>
      </w:r>
      <w:r>
        <w:rPr>
          <w:rFonts w:ascii="Times New Roman" w:eastAsia="Times New Roman" w:hAnsi="Times New Roman" w:cs="Times New Roman"/>
          <w:color w:val="000000"/>
        </w:rPr>
        <w:t xml:space="preserve"> The initiative focused on building local capacity to ensure these benefits could be sustained long-term in Guyana's dynamic marine environments. This included efforts to develop local hydrographic governance and establish a National Hydrographic Committee, aiming for compliance with International Hydrographic Organization (IHO) standards, which in turn reduces barriers to international trade.</w:t>
      </w:r>
    </w:p>
    <w:p w14:paraId="0AE8BB31" w14:textId="77777777" w:rsidR="001A1344" w:rsidRDefault="00B071B6">
      <w:pPr>
        <w:numPr>
          <w:ilvl w:val="0"/>
          <w:numId w:val="1"/>
        </w:numPr>
        <w:spacing w:after="8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Enhancing safety and economic efficiency:</w:t>
      </w:r>
      <w:r>
        <w:rPr>
          <w:rFonts w:ascii="Times New Roman" w:eastAsia="Times New Roman" w:hAnsi="Times New Roman" w:cs="Times New Roman"/>
          <w:color w:val="000000"/>
        </w:rPr>
        <w:t xml:space="preserve"> The primary benefit has been a significant improvement in overall safety of navigation, thereby reducing risks to lives and the marine environment. This enhanced confidence allows cargo ships to reduce their under-keel clearance, leading to reduced costs and increased profits. The British High Commissioner to Guyana noted that insurance costs for shipping appeared to have fallen, and shipping agencies felt more confident using larger vessels. This also serves to encourage cruise ship visits.</w:t>
      </w:r>
    </w:p>
    <w:p w14:paraId="0AE8BB32" w14:textId="77777777" w:rsidR="001A1344" w:rsidRDefault="00B071B6">
      <w:pPr>
        <w:numPr>
          <w:ilvl w:val="0"/>
          <w:numId w:val="1"/>
        </w:numPr>
        <w:spacing w:after="240"/>
        <w:ind w:left="714" w:hanging="357"/>
        <w:jc w:val="both"/>
        <w:rPr>
          <w:rFonts w:ascii="Times New Roman" w:eastAsia="Times New Roman" w:hAnsi="Times New Roman" w:cs="Times New Roman"/>
          <w:color w:val="000000"/>
        </w:rPr>
      </w:pPr>
      <w:r>
        <w:rPr>
          <w:rFonts w:ascii="Times New Roman" w:eastAsia="Times New Roman" w:hAnsi="Times New Roman" w:cs="Times New Roman"/>
          <w:b/>
          <w:color w:val="000000"/>
        </w:rPr>
        <w:t>Foundation for future planning:</w:t>
      </w:r>
      <w:r>
        <w:rPr>
          <w:rFonts w:ascii="Times New Roman" w:eastAsia="Times New Roman" w:hAnsi="Times New Roman" w:cs="Times New Roman"/>
          <w:color w:val="000000"/>
        </w:rPr>
        <w:t xml:space="preserve"> Accurate and up-to-date hydrographic data is a foundational element for broader MSP, particularly for supporting the development of a burgeoning oil </w:t>
      </w:r>
      <w:r>
        <w:rPr>
          <w:rFonts w:ascii="Times New Roman" w:eastAsia="Times New Roman" w:hAnsi="Times New Roman" w:cs="Times New Roman"/>
        </w:rPr>
        <w:t>and</w:t>
      </w:r>
      <w:r>
        <w:rPr>
          <w:rFonts w:ascii="Times New Roman" w:eastAsia="Times New Roman" w:hAnsi="Times New Roman" w:cs="Times New Roman"/>
          <w:color w:val="000000"/>
        </w:rPr>
        <w:t xml:space="preserve"> gas industry and future deep-water ports.</w:t>
      </w:r>
    </w:p>
    <w:p w14:paraId="0AE8BB33" w14:textId="77777777" w:rsidR="001A1344" w:rsidRDefault="00B071B6">
      <w:pP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programme successfully provided Guyana with the </w:t>
      </w:r>
      <w:r>
        <w:rPr>
          <w:rFonts w:ascii="Times New Roman" w:eastAsia="Times New Roman" w:hAnsi="Times New Roman" w:cs="Times New Roman"/>
        </w:rPr>
        <w:t>tools</w:t>
      </w:r>
      <w:r>
        <w:rPr>
          <w:rFonts w:ascii="Times New Roman" w:eastAsia="Times New Roman" w:hAnsi="Times New Roman" w:cs="Times New Roman"/>
          <w:color w:val="000000"/>
        </w:rPr>
        <w:t xml:space="preserve"> and expertise to modernise its navigational infrastructure, leading to tangible economic advantages for its shipping and tourism sectors, alongside enhanced safety.</w:t>
      </w:r>
    </w:p>
    <w:p w14:paraId="0AE8BB34" w14:textId="77777777" w:rsidR="001A1344" w:rsidRDefault="00B071B6">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These two case studies collectively demonstrate how the CME Programme, through targeted support, has enabled Guyana to implement key MSP best practices. These include robust data collection and management, significant capacity building for long-term self-sufficiency, effective stakeholder engagement leading to positive behavioural changes, and the promotion of sustainable resource use that yields both </w:t>
      </w:r>
      <w:r>
        <w:rPr>
          <w:rFonts w:ascii="Times New Roman" w:eastAsia="Times New Roman" w:hAnsi="Times New Roman" w:cs="Times New Roman"/>
          <w:color w:val="000000"/>
        </w:rPr>
        <w:lastRenderedPageBreak/>
        <w:t>environmental protection and economic benefits. These efforts contribute directly to Guyana's broader goals of integrated marine management and the development of a sustainable "Blue Economy".</w:t>
      </w:r>
    </w:p>
    <w:p w14:paraId="0AE8BB35" w14:textId="77777777" w:rsidR="001A1344" w:rsidRDefault="00B071B6">
      <w:pPr>
        <w:pStyle w:val="Heading1"/>
        <w:numPr>
          <w:ilvl w:val="0"/>
          <w:numId w:val="5"/>
        </w:numPr>
        <w:spacing w:after="240"/>
        <w:ind w:left="431" w:hanging="431"/>
        <w:rPr>
          <w:rFonts w:ascii="Times New Roman" w:eastAsia="Times New Roman" w:hAnsi="Times New Roman" w:cs="Times New Roman"/>
          <w:b/>
          <w:color w:val="000000"/>
          <w:sz w:val="24"/>
          <w:szCs w:val="24"/>
        </w:rPr>
      </w:pPr>
      <w:bookmarkStart w:id="21" w:name="_Toc230187122"/>
      <w:r>
        <w:rPr>
          <w:rFonts w:ascii="Times New Roman" w:eastAsia="Times New Roman" w:hAnsi="Times New Roman" w:cs="Times New Roman"/>
          <w:b/>
          <w:color w:val="000000"/>
          <w:sz w:val="24"/>
          <w:szCs w:val="24"/>
        </w:rPr>
        <w:t>RECOMMENDATIONS</w:t>
      </w:r>
      <w:bookmarkEnd w:id="21"/>
    </w:p>
    <w:p w14:paraId="0AE8BB36" w14:textId="77777777" w:rsidR="001A1344" w:rsidRDefault="00B071B6">
      <w:pPr>
        <w:spacing w:after="120" w:line="276" w:lineRule="auto"/>
        <w:jc w:val="both"/>
        <w:rPr>
          <w:rFonts w:ascii="Times New Roman" w:eastAsia="Times New Roman" w:hAnsi="Times New Roman" w:cs="Times New Roman"/>
          <w:color w:val="131314"/>
          <w:highlight w:val="white"/>
        </w:rPr>
      </w:pPr>
      <w:r>
        <w:rPr>
          <w:rFonts w:ascii="Times New Roman" w:eastAsia="Times New Roman" w:hAnsi="Times New Roman" w:cs="Times New Roman"/>
          <w:color w:val="131314"/>
          <w:highlight w:val="white"/>
        </w:rPr>
        <w:t xml:space="preserve">The recommendations below primarily reflect recommendations set out in the evidence sources reviewed when developing this profile and include some suggestions by HMC based on challenges and limitations identified in the evidence sources. They indicate the potential </w:t>
      </w:r>
      <w:r>
        <w:rPr>
          <w:rFonts w:ascii="Times New Roman" w:eastAsia="Times New Roman" w:hAnsi="Times New Roman" w:cs="Times New Roman"/>
        </w:rPr>
        <w:t>direction</w:t>
      </w:r>
      <w:r>
        <w:rPr>
          <w:rFonts w:ascii="Times New Roman" w:eastAsia="Times New Roman" w:hAnsi="Times New Roman" w:cs="Times New Roman"/>
          <w:color w:val="131314"/>
          <w:highlight w:val="white"/>
        </w:rPr>
        <w:t xml:space="preserve"> of travel for Guyana MSP, and they will be tested and developed further through consultation with Guyana stakeholders to understand the feasibility and practicality of actioning them, which will inform the Guide and Protocol.</w:t>
      </w:r>
    </w:p>
    <w:p w14:paraId="0AE8BB37" w14:textId="77777777" w:rsidR="001A1344" w:rsidRDefault="00B071B6">
      <w:pPr>
        <w:spacing w:after="80" w:line="240" w:lineRule="auto"/>
        <w:jc w:val="both"/>
        <w:rPr>
          <w:rFonts w:ascii="Times New Roman" w:eastAsia="Times New Roman" w:hAnsi="Times New Roman" w:cs="Times New Roman"/>
          <w:color w:val="131314"/>
          <w:highlight w:val="white"/>
        </w:rPr>
      </w:pPr>
      <w:r>
        <w:rPr>
          <w:rFonts w:ascii="Times New Roman" w:eastAsia="Times New Roman" w:hAnsi="Times New Roman" w:cs="Times New Roman"/>
          <w:color w:val="131314"/>
          <w:highlight w:val="white"/>
        </w:rPr>
        <w:t>Key recommendations for Guyana to progress its MSP include:</w:t>
      </w:r>
    </w:p>
    <w:p w14:paraId="0AE8BB38" w14:textId="77777777"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 xml:space="preserve">Finalise and implement core policies: </w:t>
      </w:r>
      <w:r>
        <w:rPr>
          <w:rFonts w:ascii="Times New Roman" w:eastAsia="Times New Roman" w:hAnsi="Times New Roman" w:cs="Times New Roman"/>
          <w:color w:val="131314"/>
          <w:highlight w:val="white"/>
        </w:rPr>
        <w:t xml:space="preserve">A key factor to Guyana progressing MSP is to finalise and implement a comprehensive, integrated NOP, which will include </w:t>
      </w:r>
      <w:proofErr w:type="gramStart"/>
      <w:r>
        <w:rPr>
          <w:rFonts w:ascii="Times New Roman" w:eastAsia="Times New Roman" w:hAnsi="Times New Roman" w:cs="Times New Roman"/>
          <w:color w:val="131314"/>
          <w:highlight w:val="white"/>
        </w:rPr>
        <w:t>a</w:t>
      </w:r>
      <w:proofErr w:type="gramEnd"/>
      <w:r>
        <w:rPr>
          <w:rFonts w:ascii="Times New Roman" w:eastAsia="Times New Roman" w:hAnsi="Times New Roman" w:cs="Times New Roman"/>
          <w:color w:val="131314"/>
          <w:highlight w:val="white"/>
        </w:rPr>
        <w:t xml:space="preserve"> MSP. These documents should be aligned with Guyana’s LCDS and the MEP.</w:t>
      </w:r>
    </w:p>
    <w:p w14:paraId="0AE8BB39" w14:textId="77777777"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 xml:space="preserve">Legal and regulatory reform: </w:t>
      </w:r>
      <w:r>
        <w:rPr>
          <w:rFonts w:ascii="Times New Roman" w:eastAsia="Times New Roman" w:hAnsi="Times New Roman" w:cs="Times New Roman"/>
          <w:color w:val="131314"/>
          <w:highlight w:val="white"/>
        </w:rPr>
        <w:t xml:space="preserve">Review and harmonise existing legislation related to natural resource management, marine activities, and ocean </w:t>
      </w:r>
      <w:r>
        <w:rPr>
          <w:rFonts w:ascii="Times New Roman" w:eastAsia="Times New Roman" w:hAnsi="Times New Roman" w:cs="Times New Roman"/>
          <w:color w:val="000000"/>
        </w:rPr>
        <w:t>governance</w:t>
      </w:r>
      <w:r>
        <w:rPr>
          <w:rFonts w:ascii="Times New Roman" w:eastAsia="Times New Roman" w:hAnsi="Times New Roman" w:cs="Times New Roman"/>
          <w:color w:val="131314"/>
          <w:highlight w:val="white"/>
        </w:rPr>
        <w:t xml:space="preserve"> to address overlaps, clarify responsibilities, and ensure alignment with national policies and international agreements. This may involve amending current </w:t>
      </w:r>
      <w:proofErr w:type="gramStart"/>
      <w:r>
        <w:rPr>
          <w:rFonts w:ascii="Times New Roman" w:eastAsia="Times New Roman" w:hAnsi="Times New Roman" w:cs="Times New Roman"/>
          <w:color w:val="131314"/>
          <w:highlight w:val="white"/>
        </w:rPr>
        <w:t>legislation, or</w:t>
      </w:r>
      <w:proofErr w:type="gramEnd"/>
      <w:r>
        <w:rPr>
          <w:rFonts w:ascii="Times New Roman" w:eastAsia="Times New Roman" w:hAnsi="Times New Roman" w:cs="Times New Roman"/>
          <w:color w:val="131314"/>
          <w:highlight w:val="white"/>
        </w:rPr>
        <w:t xml:space="preserve"> enacting new regulations for MPS and area-based protection, considering enforcement and monitoring.</w:t>
      </w:r>
    </w:p>
    <w:p w14:paraId="0AE8BB3A" w14:textId="2CC6E088"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Address data gaps and modernise information systems:</w:t>
      </w:r>
      <w:r>
        <w:rPr>
          <w:rFonts w:ascii="Times New Roman" w:eastAsia="Times New Roman" w:hAnsi="Times New Roman" w:cs="Times New Roman"/>
          <w:color w:val="131314"/>
          <w:highlight w:val="white"/>
        </w:rPr>
        <w:t xml:space="preserve"> There is a need to address significant data gaps in marine, coastal, and seabed resources, including hydrographic data, socio-economic information including but not limited to </w:t>
      </w:r>
      <w:sdt>
        <w:sdtPr>
          <w:tag w:val="goog_rdk_47"/>
          <w:id w:val="2116859763"/>
        </w:sdtPr>
        <w:sdtContent>
          <w:r>
            <w:rPr>
              <w:rFonts w:ascii="Times New Roman" w:eastAsia="Times New Roman" w:hAnsi="Times New Roman" w:cs="Times New Roman"/>
              <w:color w:val="131314"/>
              <w:highlight w:val="white"/>
            </w:rPr>
            <w:t>nuances/gaps</w:t>
          </w:r>
        </w:sdtContent>
      </w:sdt>
      <w:r>
        <w:rPr>
          <w:rFonts w:ascii="Times New Roman" w:eastAsia="Times New Roman" w:hAnsi="Times New Roman" w:cs="Times New Roman"/>
          <w:color w:val="131314"/>
          <w:highlight w:val="white"/>
        </w:rPr>
        <w:t xml:space="preserve"> with </w:t>
      </w:r>
      <w:sdt>
        <w:sdtPr>
          <w:tag w:val="goog_rdk_48"/>
          <w:id w:val="-275668846"/>
        </w:sdtPr>
        <w:sdtContent>
          <w:r>
            <w:rPr>
              <w:rFonts w:ascii="Times New Roman" w:eastAsia="Times New Roman" w:hAnsi="Times New Roman" w:cs="Times New Roman"/>
              <w:color w:val="131314"/>
              <w:highlight w:val="white"/>
            </w:rPr>
            <w:t>vulnerable</w:t>
          </w:r>
        </w:sdtContent>
      </w:sdt>
      <w:r>
        <w:rPr>
          <w:rFonts w:ascii="Times New Roman" w:eastAsia="Times New Roman" w:hAnsi="Times New Roman" w:cs="Times New Roman"/>
          <w:color w:val="131314"/>
          <w:highlight w:val="white"/>
        </w:rPr>
        <w:t xml:space="preserve"> groups including </w:t>
      </w:r>
      <w:proofErr w:type="gramStart"/>
      <w:r>
        <w:rPr>
          <w:rFonts w:ascii="Times New Roman" w:eastAsia="Times New Roman" w:hAnsi="Times New Roman" w:cs="Times New Roman"/>
          <w:color w:val="131314"/>
          <w:highlight w:val="white"/>
        </w:rPr>
        <w:t>youth ,</w:t>
      </w:r>
      <w:proofErr w:type="gramEnd"/>
      <w:r>
        <w:rPr>
          <w:rFonts w:ascii="Times New Roman" w:eastAsia="Times New Roman" w:hAnsi="Times New Roman" w:cs="Times New Roman"/>
          <w:color w:val="131314"/>
          <w:highlight w:val="white"/>
        </w:rPr>
        <w:t xml:space="preserve"> women,</w:t>
      </w:r>
      <w:r w:rsidR="00DC0A84">
        <w:rPr>
          <w:rFonts w:ascii="Times New Roman" w:eastAsia="Times New Roman" w:hAnsi="Times New Roman" w:cs="Times New Roman"/>
          <w:color w:val="131314"/>
          <w:highlight w:val="white"/>
        </w:rPr>
        <w:t xml:space="preserve"> p</w:t>
      </w:r>
      <w:r>
        <w:rPr>
          <w:rFonts w:ascii="Times New Roman" w:eastAsia="Times New Roman" w:hAnsi="Times New Roman" w:cs="Times New Roman"/>
          <w:color w:val="131314"/>
          <w:highlight w:val="white"/>
        </w:rPr>
        <w:t xml:space="preserve">ersons with </w:t>
      </w:r>
      <w:r w:rsidR="00DC0A84">
        <w:rPr>
          <w:rFonts w:ascii="Times New Roman" w:eastAsia="Times New Roman" w:hAnsi="Times New Roman" w:cs="Times New Roman"/>
          <w:color w:val="131314"/>
          <w:highlight w:val="white"/>
        </w:rPr>
        <w:t>d</w:t>
      </w:r>
      <w:r>
        <w:rPr>
          <w:rFonts w:ascii="Times New Roman" w:eastAsia="Times New Roman" w:hAnsi="Times New Roman" w:cs="Times New Roman"/>
          <w:color w:val="131314"/>
          <w:highlight w:val="white"/>
        </w:rPr>
        <w:t>isabilities, ocean dynamics, and sea-level monitoring.</w:t>
      </w:r>
      <w:r w:rsidR="00DC0A84">
        <w:rPr>
          <w:rFonts w:ascii="Times New Roman" w:eastAsia="Times New Roman" w:hAnsi="Times New Roman" w:cs="Times New Roman"/>
          <w:color w:val="131314"/>
          <w:highlight w:val="white"/>
        </w:rPr>
        <w:t xml:space="preserve"> </w:t>
      </w:r>
      <w:r>
        <w:rPr>
          <w:rFonts w:ascii="Times New Roman" w:eastAsia="Times New Roman" w:hAnsi="Times New Roman" w:cs="Times New Roman"/>
          <w:color w:val="131314"/>
          <w:highlight w:val="white"/>
        </w:rPr>
        <w:t xml:space="preserve">It is </w:t>
      </w:r>
      <w:r>
        <w:rPr>
          <w:rFonts w:ascii="Times New Roman" w:eastAsia="Times New Roman" w:hAnsi="Times New Roman" w:cs="Times New Roman"/>
          <w:color w:val="000000"/>
        </w:rPr>
        <w:t>also</w:t>
      </w:r>
      <w:r>
        <w:rPr>
          <w:rFonts w:ascii="Times New Roman" w:eastAsia="Times New Roman" w:hAnsi="Times New Roman" w:cs="Times New Roman"/>
          <w:color w:val="131314"/>
          <w:highlight w:val="white"/>
        </w:rPr>
        <w:t xml:space="preserve"> recommended to centralise marine data by establishing a national data repository, supported by the standardisation of data collection and analysis methods</w:t>
      </w:r>
    </w:p>
    <w:p w14:paraId="0AE8BB3B" w14:textId="77777777"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Strengthen capacity and human resources:</w:t>
      </w:r>
      <w:r>
        <w:rPr>
          <w:rFonts w:ascii="Times New Roman" w:eastAsia="Times New Roman" w:hAnsi="Times New Roman" w:cs="Times New Roman"/>
          <w:color w:val="131314"/>
          <w:highlight w:val="white"/>
        </w:rPr>
        <w:t xml:space="preserve"> Improve coordination and cross-sectoral cooperation among government ministries and agencies involved in ocean and marine governance. Meaningful, inclusive, and continuous stakeholder participation </w:t>
      </w:r>
      <w:r>
        <w:rPr>
          <w:rFonts w:ascii="Times New Roman" w:eastAsia="Times New Roman" w:hAnsi="Times New Roman" w:cs="Times New Roman"/>
          <w:color w:val="000000"/>
        </w:rPr>
        <w:t>throughout</w:t>
      </w:r>
      <w:r>
        <w:rPr>
          <w:rFonts w:ascii="Times New Roman" w:eastAsia="Times New Roman" w:hAnsi="Times New Roman" w:cs="Times New Roman"/>
          <w:color w:val="131314"/>
          <w:highlight w:val="white"/>
        </w:rPr>
        <w:t xml:space="preserve"> the MSP process is fundamental. Such engagement should engage diverse groups including government, private sector, NGOs, academic institutions, and critically, indigenous and local communities.</w:t>
      </w:r>
    </w:p>
    <w:p w14:paraId="0AE8BB3C" w14:textId="2B1E8269" w:rsidR="001A1344" w:rsidRDefault="00000000">
      <w:pPr>
        <w:numPr>
          <w:ilvl w:val="0"/>
          <w:numId w:val="1"/>
        </w:numPr>
        <w:spacing w:after="80"/>
        <w:ind w:left="714" w:hanging="357"/>
        <w:jc w:val="both"/>
        <w:rPr>
          <w:rFonts w:ascii="Times New Roman" w:eastAsia="Times New Roman" w:hAnsi="Times New Roman" w:cs="Times New Roman"/>
          <w:color w:val="131314"/>
          <w:highlight w:val="white"/>
        </w:rPr>
      </w:pPr>
      <w:sdt>
        <w:sdtPr>
          <w:tag w:val="goog_rdk_49"/>
          <w:id w:val="904005864"/>
        </w:sdtPr>
        <w:sdtContent/>
      </w:sdt>
      <w:r w:rsidR="00B071B6">
        <w:rPr>
          <w:rFonts w:ascii="Times New Roman" w:eastAsia="Times New Roman" w:hAnsi="Times New Roman" w:cs="Times New Roman"/>
          <w:b/>
          <w:color w:val="131314"/>
          <w:highlight w:val="white"/>
        </w:rPr>
        <w:t>Promote sustainable fisheries:</w:t>
      </w:r>
      <w:r w:rsidR="00B071B6">
        <w:rPr>
          <w:rFonts w:ascii="Times New Roman" w:eastAsia="Times New Roman" w:hAnsi="Times New Roman" w:cs="Times New Roman"/>
          <w:color w:val="131314"/>
          <w:highlight w:val="white"/>
        </w:rPr>
        <w:t xml:space="preserve"> Promote and support sustainable fisheries </w:t>
      </w:r>
      <w:r w:rsidR="00B071B6">
        <w:rPr>
          <w:rFonts w:ascii="Times New Roman" w:eastAsia="Times New Roman" w:hAnsi="Times New Roman" w:cs="Times New Roman"/>
          <w:color w:val="000000"/>
        </w:rPr>
        <w:t>development</w:t>
      </w:r>
      <w:r w:rsidR="00B071B6">
        <w:rPr>
          <w:rFonts w:ascii="Times New Roman" w:eastAsia="Times New Roman" w:hAnsi="Times New Roman" w:cs="Times New Roman"/>
          <w:color w:val="131314"/>
          <w:highlight w:val="white"/>
        </w:rPr>
        <w:t xml:space="preserve">, including continued support for MSC accreditation process (e.g. </w:t>
      </w:r>
      <w:proofErr w:type="spellStart"/>
      <w:r w:rsidR="00B071B6">
        <w:rPr>
          <w:rFonts w:ascii="Times New Roman" w:eastAsia="Times New Roman" w:hAnsi="Times New Roman" w:cs="Times New Roman"/>
          <w:color w:val="131314"/>
          <w:highlight w:val="white"/>
        </w:rPr>
        <w:t>seabob</w:t>
      </w:r>
      <w:proofErr w:type="spellEnd"/>
      <w:r w:rsidR="00B071B6">
        <w:rPr>
          <w:rFonts w:ascii="Times New Roman" w:eastAsia="Times New Roman" w:hAnsi="Times New Roman" w:cs="Times New Roman"/>
          <w:color w:val="131314"/>
          <w:highlight w:val="white"/>
        </w:rPr>
        <w:t xml:space="preserve"> fishery) and improving management regimes. </w:t>
      </w:r>
      <w:r w:rsidR="00F805A8" w:rsidRPr="00DC0A84">
        <w:rPr>
          <w:rFonts w:ascii="Times New Roman" w:eastAsia="Times New Roman" w:hAnsi="Times New Roman" w:cs="Times New Roman"/>
          <w:color w:val="131314"/>
          <w:highlight w:val="white"/>
        </w:rPr>
        <w:t>The red snapper longline fishery and deep-sea fisheries represent opportunities to grow the fisheries sector</w:t>
      </w:r>
      <w:r w:rsidR="00B602B5" w:rsidRPr="00DC0A84">
        <w:rPr>
          <w:rFonts w:ascii="Times New Roman" w:eastAsia="Times New Roman" w:hAnsi="Times New Roman" w:cs="Times New Roman"/>
          <w:color w:val="131314"/>
          <w:highlight w:val="white"/>
        </w:rPr>
        <w:t xml:space="preserve">. MSP will be critical to help </w:t>
      </w:r>
      <w:r w:rsidR="00B071B6">
        <w:rPr>
          <w:rFonts w:ascii="Times New Roman" w:eastAsia="Times New Roman" w:hAnsi="Times New Roman" w:cs="Times New Roman"/>
          <w:color w:val="131314"/>
          <w:highlight w:val="white"/>
        </w:rPr>
        <w:t>identify and protect important fisheries areas to prevent conflicts with other sectors, such as the expanding oil and gas industry.</w:t>
      </w:r>
      <w:r w:rsidR="000138AF">
        <w:rPr>
          <w:rFonts w:ascii="Times New Roman" w:eastAsia="Times New Roman" w:hAnsi="Times New Roman" w:cs="Times New Roman"/>
          <w:color w:val="131314"/>
          <w:highlight w:val="white"/>
        </w:rPr>
        <w:t xml:space="preserve"> </w:t>
      </w:r>
    </w:p>
    <w:p w14:paraId="1B9FA486" w14:textId="45975568" w:rsidR="00B602B5" w:rsidRDefault="00B602B5">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Promote sustainable mariculture:</w:t>
      </w:r>
      <w:r>
        <w:rPr>
          <w:rFonts w:ascii="Times New Roman" w:eastAsia="Times New Roman" w:hAnsi="Times New Roman" w:cs="Times New Roman"/>
          <w:color w:val="131314"/>
          <w:highlight w:val="white"/>
        </w:rPr>
        <w:t xml:space="preserve"> </w:t>
      </w:r>
      <w:r w:rsidRPr="00DC0A84">
        <w:rPr>
          <w:rFonts w:ascii="Times New Roman" w:eastAsia="Times New Roman" w:hAnsi="Times New Roman" w:cs="Times New Roman"/>
          <w:color w:val="131314"/>
          <w:highlight w:val="white"/>
        </w:rPr>
        <w:t xml:space="preserve">As one of the emerging sectors identified in the MEP, mariculture represents a potential opportunity but there is a need to assess the options for nearshore and offshore mariculture. </w:t>
      </w:r>
      <w:r w:rsidR="00C52546" w:rsidRPr="00DC0A84">
        <w:rPr>
          <w:rFonts w:ascii="Times New Roman" w:eastAsia="Times New Roman" w:hAnsi="Times New Roman" w:cs="Times New Roman"/>
          <w:color w:val="131314"/>
          <w:highlight w:val="white"/>
        </w:rPr>
        <w:t>As with fisheries areas, MSP will be critical for safeguarding potential areas for mariculture.</w:t>
      </w:r>
    </w:p>
    <w:p w14:paraId="0AE8BB3D" w14:textId="77777777"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 xml:space="preserve">Modernise port infrastructure: </w:t>
      </w:r>
      <w:r>
        <w:rPr>
          <w:rFonts w:ascii="Times New Roman" w:eastAsia="Times New Roman" w:hAnsi="Times New Roman" w:cs="Times New Roman"/>
          <w:color w:val="131314"/>
          <w:highlight w:val="white"/>
        </w:rPr>
        <w:t xml:space="preserve">Develop modern, deep-water terminal facilities and ensure adequate dredging capacity to meet the increasing </w:t>
      </w:r>
      <w:r>
        <w:rPr>
          <w:rFonts w:ascii="Times New Roman" w:eastAsia="Times New Roman" w:hAnsi="Times New Roman" w:cs="Times New Roman"/>
          <w:color w:val="000000"/>
        </w:rPr>
        <w:t>demands</w:t>
      </w:r>
      <w:r>
        <w:rPr>
          <w:rFonts w:ascii="Times New Roman" w:eastAsia="Times New Roman" w:hAnsi="Times New Roman" w:cs="Times New Roman"/>
          <w:color w:val="131314"/>
          <w:highlight w:val="white"/>
        </w:rPr>
        <w:t xml:space="preserve"> driven by economic growth, especially from the oil and gas sector.</w:t>
      </w:r>
    </w:p>
    <w:p w14:paraId="0AE8BB3E" w14:textId="111E4BA5"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lastRenderedPageBreak/>
        <w:t>D</w:t>
      </w:r>
      <w:sdt>
        <w:sdtPr>
          <w:tag w:val="goog_rdk_50"/>
          <w:id w:val="1600538142"/>
        </w:sdtPr>
        <w:sdtContent/>
      </w:sdt>
      <w:r>
        <w:rPr>
          <w:rFonts w:ascii="Times New Roman" w:eastAsia="Times New Roman" w:hAnsi="Times New Roman" w:cs="Times New Roman"/>
          <w:b/>
          <w:color w:val="131314"/>
          <w:highlight w:val="white"/>
        </w:rPr>
        <w:t xml:space="preserve">evelop offshore renewable energy: </w:t>
      </w:r>
      <w:r>
        <w:rPr>
          <w:rFonts w:ascii="Times New Roman" w:eastAsia="Times New Roman" w:hAnsi="Times New Roman" w:cs="Times New Roman"/>
          <w:color w:val="131314"/>
          <w:highlight w:val="white"/>
        </w:rPr>
        <w:t xml:space="preserve">Invest in and develop offshore renewable energy sources to reduce the country’s dependency on imported fossil fuels and </w:t>
      </w:r>
      <w:r>
        <w:rPr>
          <w:rFonts w:ascii="Times New Roman" w:eastAsia="Times New Roman" w:hAnsi="Times New Roman" w:cs="Times New Roman"/>
          <w:color w:val="000000"/>
        </w:rPr>
        <w:t>advance</w:t>
      </w:r>
      <w:r>
        <w:rPr>
          <w:rFonts w:ascii="Times New Roman" w:eastAsia="Times New Roman" w:hAnsi="Times New Roman" w:cs="Times New Roman"/>
          <w:color w:val="131314"/>
          <w:highlight w:val="white"/>
        </w:rPr>
        <w:t xml:space="preserve"> low carbon development plans</w:t>
      </w:r>
      <w:r w:rsidR="00A17865">
        <w:rPr>
          <w:rFonts w:ascii="Times New Roman" w:eastAsia="Times New Roman" w:hAnsi="Times New Roman" w:cs="Times New Roman"/>
          <w:color w:val="131314"/>
          <w:highlight w:val="white"/>
        </w:rPr>
        <w:t xml:space="preserve">, including reducing </w:t>
      </w:r>
      <w:r w:rsidR="0072262F">
        <w:rPr>
          <w:rFonts w:ascii="Times New Roman" w:eastAsia="Times New Roman" w:hAnsi="Times New Roman" w:cs="Times New Roman"/>
          <w:color w:val="131314"/>
          <w:highlight w:val="white"/>
        </w:rPr>
        <w:t xml:space="preserve">dependency on oil and gas. </w:t>
      </w:r>
    </w:p>
    <w:p w14:paraId="0AE8BB3F" w14:textId="429E9BAA" w:rsidR="001A1344" w:rsidRDefault="00B071B6">
      <w:pPr>
        <w:numPr>
          <w:ilvl w:val="0"/>
          <w:numId w:val="1"/>
        </w:numPr>
        <w:spacing w:after="80"/>
        <w:ind w:left="714" w:hanging="357"/>
        <w:jc w:val="both"/>
        <w:rPr>
          <w:rFonts w:ascii="Times New Roman" w:eastAsia="Times New Roman" w:hAnsi="Times New Roman" w:cs="Times New Roman"/>
          <w:color w:val="131314"/>
          <w:highlight w:val="white"/>
        </w:rPr>
      </w:pPr>
      <w:r>
        <w:rPr>
          <w:rFonts w:ascii="Times New Roman" w:eastAsia="Times New Roman" w:hAnsi="Times New Roman" w:cs="Times New Roman"/>
          <w:b/>
          <w:color w:val="131314"/>
          <w:highlight w:val="white"/>
        </w:rPr>
        <w:t>Effective oil and gas management:</w:t>
      </w:r>
      <w:r>
        <w:rPr>
          <w:rFonts w:ascii="Times New Roman" w:eastAsia="Times New Roman" w:hAnsi="Times New Roman" w:cs="Times New Roman"/>
          <w:color w:val="131314"/>
          <w:highlight w:val="white"/>
        </w:rPr>
        <w:t xml:space="preserve"> Manage oil and gas development effectively by ensuring environmental safety and minimising pollution risks through robust regulatory systems, improved EIA screening processes, and comprehensive training and equipment for enforcement, monitoring, and emergency response.</w:t>
      </w:r>
      <w:r w:rsidR="00671F4E">
        <w:rPr>
          <w:rFonts w:ascii="Times New Roman" w:eastAsia="Times New Roman" w:hAnsi="Times New Roman" w:cs="Times New Roman"/>
          <w:color w:val="131314"/>
          <w:highlight w:val="white"/>
        </w:rPr>
        <w:t xml:space="preserve"> Reduced dependence and a transition to oil and gas might also be </w:t>
      </w:r>
      <w:r w:rsidR="00307811">
        <w:rPr>
          <w:rFonts w:ascii="Times New Roman" w:eastAsia="Times New Roman" w:hAnsi="Times New Roman" w:cs="Times New Roman"/>
          <w:color w:val="131314"/>
          <w:highlight w:val="white"/>
        </w:rPr>
        <w:t xml:space="preserve">beneficial. </w:t>
      </w:r>
      <w:r w:rsidR="00671F4E">
        <w:rPr>
          <w:rFonts w:ascii="Times New Roman" w:eastAsia="Times New Roman" w:hAnsi="Times New Roman" w:cs="Times New Roman"/>
          <w:color w:val="131314"/>
          <w:highlight w:val="white"/>
        </w:rPr>
        <w:t xml:space="preserve"> </w:t>
      </w:r>
    </w:p>
    <w:p w14:paraId="0AE8BB40" w14:textId="79A18A9C" w:rsidR="001A1344" w:rsidRDefault="00B071B6" w:rsidP="00DC0A84">
      <w:pPr>
        <w:numPr>
          <w:ilvl w:val="0"/>
          <w:numId w:val="1"/>
        </w:numPr>
        <w:spacing w:after="80"/>
        <w:ind w:left="714" w:hanging="357"/>
        <w:jc w:val="both"/>
        <w:rPr>
          <w:rFonts w:ascii="Times New Roman" w:eastAsia="Times New Roman" w:hAnsi="Times New Roman" w:cs="Times New Roman"/>
          <w:color w:val="131314"/>
          <w:highlight w:val="white"/>
        </w:rPr>
      </w:pPr>
      <w:r w:rsidRPr="00DC0A84">
        <w:rPr>
          <w:rFonts w:ascii="Times New Roman" w:eastAsia="Times New Roman" w:hAnsi="Times New Roman" w:cs="Times New Roman"/>
          <w:b/>
          <w:bCs/>
          <w:color w:val="131314"/>
          <w:highlight w:val="white"/>
        </w:rPr>
        <w:t>Strategic funding:</w:t>
      </w:r>
      <w:r>
        <w:rPr>
          <w:rFonts w:ascii="Times New Roman" w:eastAsia="Times New Roman" w:hAnsi="Times New Roman" w:cs="Times New Roman"/>
          <w:color w:val="131314"/>
          <w:highlight w:val="white"/>
        </w:rPr>
        <w:t xml:space="preserve"> Secure adequate financial resources for MSP implementation, potentially leveraging Guyana’s Natural Resources Fund and coordinating with bilateral and multilateral funding partners.</w:t>
      </w:r>
      <w:r w:rsidR="001F4630" w:rsidRPr="00DC0A84">
        <w:rPr>
          <w:rFonts w:ascii="Times New Roman" w:eastAsia="Times New Roman" w:hAnsi="Times New Roman" w:cs="Times New Roman"/>
          <w:color w:val="131314"/>
          <w:highlight w:val="white"/>
        </w:rPr>
        <w:t xml:space="preserve"> </w:t>
      </w:r>
    </w:p>
    <w:p w14:paraId="13B63BA5" w14:textId="437C953B" w:rsidR="001F4F77" w:rsidRPr="001F4F77" w:rsidRDefault="001F4F77" w:rsidP="001F4F77">
      <w:pPr>
        <w:numPr>
          <w:ilvl w:val="0"/>
          <w:numId w:val="1"/>
        </w:numPr>
        <w:spacing w:after="80"/>
        <w:ind w:left="714" w:hanging="357"/>
        <w:jc w:val="both"/>
        <w:rPr>
          <w:rFonts w:ascii="Times New Roman" w:eastAsia="Times New Roman" w:hAnsi="Times New Roman" w:cs="Times New Roman"/>
          <w:b/>
          <w:bCs/>
          <w:color w:val="000000"/>
        </w:rPr>
      </w:pPr>
      <w:r w:rsidRPr="00BF77D0">
        <w:rPr>
          <w:rFonts w:ascii="Times New Roman" w:eastAsia="Times New Roman" w:hAnsi="Times New Roman" w:cs="Times New Roman"/>
          <w:b/>
          <w:bCs/>
          <w:color w:val="000000"/>
        </w:rPr>
        <w:t xml:space="preserve">Grievance redress mechanism: </w:t>
      </w:r>
      <w:r w:rsidRPr="00BF77D0">
        <w:rPr>
          <w:rFonts w:ascii="Times New Roman" w:eastAsia="Times New Roman" w:hAnsi="Times New Roman" w:cs="Times New Roman"/>
          <w:color w:val="000000"/>
        </w:rPr>
        <w:t>using best practice from other projects with grievance redress mechanisms, ensure MSP has similar processes in place.</w:t>
      </w:r>
    </w:p>
    <w:p w14:paraId="0AE8BB42" w14:textId="0FAF0417" w:rsidR="001A1344" w:rsidRPr="00D2794E" w:rsidRDefault="00000000" w:rsidP="00D2794E">
      <w:pPr>
        <w:pBdr>
          <w:top w:val="nil"/>
          <w:left w:val="nil"/>
          <w:bottom w:val="nil"/>
          <w:right w:val="nil"/>
          <w:between w:val="nil"/>
        </w:pBdr>
        <w:spacing w:after="0" w:line="240" w:lineRule="auto"/>
        <w:ind w:left="720"/>
        <w:jc w:val="both"/>
        <w:rPr>
          <w:rFonts w:ascii="Times New Roman" w:eastAsia="Times New Roman" w:hAnsi="Times New Roman" w:cs="Times New Roman"/>
          <w:color w:val="131314"/>
          <w:highlight w:val="white"/>
        </w:rPr>
      </w:pPr>
      <w:sdt>
        <w:sdtPr>
          <w:tag w:val="goog_rdk_54"/>
          <w:id w:val="-317937296"/>
        </w:sdtPr>
        <w:sdtContent/>
      </w:sdt>
    </w:p>
    <w:p w14:paraId="0AE8BB43" w14:textId="77777777" w:rsidR="001A1344" w:rsidRDefault="001A1344">
      <w:pPr>
        <w:spacing w:after="0" w:line="240" w:lineRule="auto"/>
        <w:jc w:val="both"/>
        <w:rPr>
          <w:rFonts w:ascii="Times New Roman" w:eastAsia="Times New Roman" w:hAnsi="Times New Roman" w:cs="Times New Roman"/>
          <w:color w:val="000000"/>
          <w:sz w:val="24"/>
          <w:szCs w:val="24"/>
        </w:rPr>
      </w:pPr>
    </w:p>
    <w:p w14:paraId="0AE8BB44" w14:textId="77777777" w:rsidR="001A1344" w:rsidRDefault="001A1344">
      <w:pPr>
        <w:spacing w:after="0" w:line="240" w:lineRule="auto"/>
        <w:jc w:val="both"/>
        <w:rPr>
          <w:rFonts w:ascii="Times New Roman" w:eastAsia="Times New Roman" w:hAnsi="Times New Roman" w:cs="Times New Roman"/>
          <w:color w:val="000000"/>
          <w:sz w:val="24"/>
          <w:szCs w:val="24"/>
        </w:rPr>
      </w:pPr>
    </w:p>
    <w:p w14:paraId="0AE8BB45" w14:textId="7256017E" w:rsidR="001A1344" w:rsidRDefault="001A1344">
      <w:pPr>
        <w:spacing w:after="0" w:line="240" w:lineRule="auto"/>
        <w:jc w:val="both"/>
        <w:rPr>
          <w:rFonts w:ascii="Times New Roman" w:eastAsia="Times New Roman" w:hAnsi="Times New Roman" w:cs="Times New Roman"/>
          <w:b/>
          <w:color w:val="000000"/>
          <w:sz w:val="24"/>
          <w:szCs w:val="24"/>
        </w:rPr>
      </w:pPr>
    </w:p>
    <w:p w14:paraId="37B8799D" w14:textId="77777777" w:rsidR="00E94F8A" w:rsidRDefault="00E94F8A">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0AE8BB46" w14:textId="15389BAA" w:rsidR="001A1344" w:rsidRDefault="00B071B6">
      <w:pPr>
        <w:pStyle w:val="Heading1"/>
        <w:rPr>
          <w:rFonts w:ascii="Times New Roman" w:eastAsia="Times New Roman" w:hAnsi="Times New Roman" w:cs="Times New Roman"/>
          <w:b/>
          <w:color w:val="000000"/>
          <w:sz w:val="24"/>
          <w:szCs w:val="24"/>
        </w:rPr>
      </w:pPr>
      <w:bookmarkStart w:id="22" w:name="_Toc230187123"/>
      <w:r>
        <w:rPr>
          <w:rFonts w:ascii="Times New Roman" w:eastAsia="Times New Roman" w:hAnsi="Times New Roman" w:cs="Times New Roman"/>
          <w:b/>
          <w:color w:val="000000"/>
          <w:sz w:val="24"/>
          <w:szCs w:val="24"/>
        </w:rPr>
        <w:lastRenderedPageBreak/>
        <w:t>REFERENCES</w:t>
      </w:r>
      <w:bookmarkEnd w:id="22"/>
    </w:p>
    <w:p w14:paraId="0AE8BB47" w14:textId="77777777" w:rsidR="001A1344" w:rsidRDefault="001A1344">
      <w:pPr>
        <w:spacing w:after="0" w:line="240" w:lineRule="auto"/>
        <w:jc w:val="both"/>
        <w:rPr>
          <w:rFonts w:ascii="Times New Roman" w:eastAsia="Times New Roman" w:hAnsi="Times New Roman" w:cs="Times New Roman"/>
          <w:color w:val="000000"/>
          <w:sz w:val="24"/>
          <w:szCs w:val="24"/>
        </w:rPr>
      </w:pPr>
    </w:p>
    <w:p w14:paraId="0AE8BB48"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Commonwealth Secretariat. (2018). Enabling safe and sustainable marine economies across Commonwealth Small Island Developing States. Guyana Country Review. </w:t>
      </w:r>
      <w:r>
        <w:rPr>
          <w:rFonts w:ascii="Times New Roman" w:eastAsia="Times New Roman" w:hAnsi="Times New Roman" w:cs="Times New Roman"/>
          <w:i/>
          <w:color w:val="000000"/>
        </w:rPr>
        <w:t xml:space="preserve">Commonwealth Marine Economies Programme. </w:t>
      </w:r>
      <w:r>
        <w:rPr>
          <w:rFonts w:ascii="Times New Roman" w:eastAsia="Times New Roman" w:hAnsi="Times New Roman" w:cs="Times New Roman"/>
          <w:color w:val="000000"/>
        </w:rPr>
        <w:t>UK Government.</w:t>
      </w:r>
    </w:p>
    <w:p w14:paraId="0AE8BB49"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4A"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Commonwealth Secretariat. (2022). Putting sustainability at the heart of Guyana’s shrimp industry. </w:t>
      </w:r>
      <w:r>
        <w:rPr>
          <w:rFonts w:ascii="Times New Roman" w:eastAsia="Times New Roman" w:hAnsi="Times New Roman" w:cs="Times New Roman"/>
          <w:i/>
          <w:color w:val="000000"/>
        </w:rPr>
        <w:t xml:space="preserve">Commonwealth Marine Economies programme case study. </w:t>
      </w:r>
      <w:r>
        <w:rPr>
          <w:rFonts w:ascii="Times New Roman" w:eastAsia="Times New Roman" w:hAnsi="Times New Roman" w:cs="Times New Roman"/>
          <w:color w:val="000000"/>
        </w:rPr>
        <w:t>UK Government.</w:t>
      </w:r>
    </w:p>
    <w:p w14:paraId="0AE8BB4B"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4C"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Commonwealth Secretariat. (2022a). Updating shipping routes and waterway maps helps boost the Guyanese economy. </w:t>
      </w:r>
      <w:r>
        <w:rPr>
          <w:rFonts w:ascii="Times New Roman" w:eastAsia="Times New Roman" w:hAnsi="Times New Roman" w:cs="Times New Roman"/>
          <w:i/>
          <w:color w:val="000000"/>
        </w:rPr>
        <w:t xml:space="preserve">Commonwealth Marine Economies programme case study. </w:t>
      </w:r>
      <w:r>
        <w:rPr>
          <w:rFonts w:ascii="Times New Roman" w:eastAsia="Times New Roman" w:hAnsi="Times New Roman" w:cs="Times New Roman"/>
          <w:color w:val="000000"/>
        </w:rPr>
        <w:t>UK Government.</w:t>
      </w:r>
      <w:r>
        <w:rPr>
          <w:rFonts w:ascii="Times New Roman" w:eastAsia="Times New Roman" w:hAnsi="Times New Roman" w:cs="Times New Roman"/>
          <w:i/>
          <w:color w:val="000000"/>
        </w:rPr>
        <w:t xml:space="preserve">  </w:t>
      </w:r>
    </w:p>
    <w:p w14:paraId="0AE8BB4D"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0AE8BB4E"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Elias-Roberts, A. (2020) Legislative Review of the Environmental Laws of Guyana in relation to the 2020 CBD targets. World Wildlife Fund (WWF) Report.</w:t>
      </w:r>
    </w:p>
    <w:p w14:paraId="0AE8BB4F"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0"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Government of Guyana (2021) Maritime Economy Plan Guyana. </w:t>
      </w:r>
    </w:p>
    <w:p w14:paraId="0AE8BB51"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2"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Government of Guyana (2022) Guyana’s Low Carbon Development Strategy 2030. </w:t>
      </w:r>
    </w:p>
    <w:p w14:paraId="0AE8BB53"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4"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Liverpool, E., </w:t>
      </w:r>
      <w:proofErr w:type="spellStart"/>
      <w:r>
        <w:rPr>
          <w:rFonts w:ascii="Times New Roman" w:eastAsia="Times New Roman" w:hAnsi="Times New Roman" w:cs="Times New Roman"/>
          <w:color w:val="000000"/>
        </w:rPr>
        <w:t>Rampertab</w:t>
      </w:r>
      <w:proofErr w:type="spellEnd"/>
      <w:r>
        <w:rPr>
          <w:rFonts w:ascii="Times New Roman" w:eastAsia="Times New Roman" w:hAnsi="Times New Roman" w:cs="Times New Roman"/>
          <w:color w:val="000000"/>
        </w:rPr>
        <w:t>, S. and David, D. (c. 2019) Ocean Repository (Coastal and Marine Environment and Resources) Data and Data Needs. EU- MSP Funded Project: Promoting Integrated and Participatory Ocean Governance in Guyana.</w:t>
      </w:r>
    </w:p>
    <w:p w14:paraId="0AE8BB55"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6"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Ministry of Foreign Affairs and International Cooperation (Guyana) (2022) Towards the Development of an Integrated National Ocean Policy Framework for Guyana. Government of Guyana.</w:t>
      </w:r>
    </w:p>
    <w:p w14:paraId="0AE8BB57"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8"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Osborne, A. (2017) LAUNCH WORKSHOP FOR THE PROJECT: “Promoting Integrated and Participatory Ocean Governance in Guyana and Suriname: </w:t>
      </w:r>
      <w:proofErr w:type="gramStart"/>
      <w:r>
        <w:rPr>
          <w:rFonts w:ascii="Times New Roman" w:eastAsia="Times New Roman" w:hAnsi="Times New Roman" w:cs="Times New Roman"/>
          <w:color w:val="000000"/>
        </w:rPr>
        <w:t>the</w:t>
      </w:r>
      <w:proofErr w:type="gramEnd"/>
      <w:r>
        <w:rPr>
          <w:rFonts w:ascii="Times New Roman" w:eastAsia="Times New Roman" w:hAnsi="Times New Roman" w:cs="Times New Roman"/>
          <w:color w:val="000000"/>
        </w:rPr>
        <w:t xml:space="preserve"> Eastern Gate to the Caribbean” REPORT. European Union.</w:t>
      </w:r>
    </w:p>
    <w:p w14:paraId="0AE8BB59"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A"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Osborne, A., Hurtado, J.L. and Chin, C. (c. 2021) Indigenous Peoples, Gender &amp; Marginalized or Minority Groups: A cursory look at their engagement and participation in marine and coastal or ocean and coastal resources planning and implementation processes in Guyana. An Equivalence Gap Analysis Report. WWF-Guianas and Protected Areas Commission (PAC).</w:t>
      </w:r>
    </w:p>
    <w:p w14:paraId="0AE8BB5B"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C"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Protected Areas Act 2011, No. 14 of 2011 (Guyana).</w:t>
      </w:r>
    </w:p>
    <w:p w14:paraId="0AE8BB5D" w14:textId="77777777" w:rsidR="001A1344" w:rsidRDefault="001A134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AE8BB5E" w14:textId="77777777" w:rsidR="001A1344" w:rsidRDefault="00B071B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Scherer, M.E.G., Diederichsen, S., Calado, H., Sanabria, J.G., Barrientos, C., McClintock, W.J., de Souza, V. and Coelho, R. (2020) Report on the MSP Training and </w:t>
      </w:r>
      <w:proofErr w:type="spellStart"/>
      <w:r>
        <w:rPr>
          <w:rFonts w:ascii="Times New Roman" w:eastAsia="Times New Roman" w:hAnsi="Times New Roman" w:cs="Times New Roman"/>
          <w:color w:val="000000"/>
        </w:rPr>
        <w:t>SeaSketch</w:t>
      </w:r>
      <w:proofErr w:type="spellEnd"/>
      <w:r>
        <w:rPr>
          <w:rFonts w:ascii="Times New Roman" w:eastAsia="Times New Roman" w:hAnsi="Times New Roman" w:cs="Times New Roman"/>
          <w:color w:val="000000"/>
        </w:rPr>
        <w:t xml:space="preserve"> Workshop for Guyana. Promoting Integrated and Participatory Ocean Governance in Guyana.</w:t>
      </w:r>
    </w:p>
    <w:p w14:paraId="0AE8BB5F" w14:textId="11A7DEE4" w:rsidR="00597B0D" w:rsidRDefault="00597B0D">
      <w:pPr>
        <w:rPr>
          <w:color w:val="000000"/>
          <w:sz w:val="24"/>
          <w:szCs w:val="24"/>
        </w:rPr>
      </w:pPr>
      <w:r>
        <w:rPr>
          <w:color w:val="000000"/>
          <w:sz w:val="24"/>
          <w:szCs w:val="24"/>
        </w:rPr>
        <w:br w:type="page"/>
      </w:r>
    </w:p>
    <w:p w14:paraId="0AE8BB65" w14:textId="13C6D022" w:rsidR="001A1344" w:rsidRDefault="00597B0D">
      <w:pPr>
        <w:spacing w:after="0" w:line="240" w:lineRule="auto"/>
        <w:jc w:val="both"/>
        <w:rPr>
          <w:color w:val="000000"/>
          <w:sz w:val="24"/>
          <w:szCs w:val="24"/>
        </w:rPr>
      </w:pPr>
      <w:r w:rsidRPr="00597B0D">
        <w:rPr>
          <w:rFonts w:ascii="Times New Roman" w:eastAsia="Arial Unicode MS" w:hAnsi="Times New Roman"/>
          <w:noProof/>
          <w:sz w:val="24"/>
          <w:szCs w:val="24"/>
          <w:bdr w:val="nil"/>
          <w:lang w:val="en-BZ"/>
        </w:rPr>
        <w:lastRenderedPageBreak/>
        <w:drawing>
          <wp:anchor distT="0" distB="0" distL="114300" distR="114300" simplePos="0" relativeHeight="251672576" behindDoc="0" locked="0" layoutInCell="1" allowOverlap="1" wp14:anchorId="690C36ED" wp14:editId="4D995A8F">
            <wp:simplePos x="0" y="0"/>
            <wp:positionH relativeFrom="margin">
              <wp:align>center</wp:align>
            </wp:positionH>
            <wp:positionV relativeFrom="margin">
              <wp:posOffset>-485581</wp:posOffset>
            </wp:positionV>
            <wp:extent cx="7395210" cy="9016365"/>
            <wp:effectExtent l="0" t="0" r="0" b="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7396146" cy="9017921"/>
                    </a:xfrm>
                    <a:prstGeom prst="rect">
                      <a:avLst/>
                    </a:prstGeom>
                  </pic:spPr>
                </pic:pic>
              </a:graphicData>
            </a:graphic>
            <wp14:sizeRelH relativeFrom="page">
              <wp14:pctWidth>0</wp14:pctWidth>
            </wp14:sizeRelH>
            <wp14:sizeRelV relativeFrom="page">
              <wp14:pctHeight>0</wp14:pctHeight>
            </wp14:sizeRelV>
          </wp:anchor>
        </w:drawing>
      </w:r>
    </w:p>
    <w:sectPr w:rsidR="001A1344">
      <w:footerReference w:type="default" r:id="rId27"/>
      <w:pgSz w:w="12240" w:h="15840"/>
      <w:pgMar w:top="1440" w:right="1440" w:bottom="1440" w:left="1440" w:header="14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E979" w14:textId="77777777" w:rsidR="004A08BB" w:rsidRDefault="004A08BB">
      <w:pPr>
        <w:spacing w:after="0" w:line="240" w:lineRule="auto"/>
      </w:pPr>
      <w:r>
        <w:separator/>
      </w:r>
    </w:p>
  </w:endnote>
  <w:endnote w:type="continuationSeparator" w:id="0">
    <w:p w14:paraId="22CC2FDE" w14:textId="77777777" w:rsidR="004A08BB" w:rsidRDefault="004A0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120D9637-5F1A-40EB-96D2-455816528C57}"/>
    <w:embedBold r:id="rId2" w:fontKey="{7152B94A-C45A-44B5-A41E-DAB7541F57FB}"/>
    <w:embedItalic r:id="rId3" w:fontKey="{45EAB97E-C53C-4D66-B7DD-47D701D405A9}"/>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4" w:fontKey="{9782A3E5-2FA2-4FEF-8FC6-786CE8E058C0}"/>
  </w:font>
  <w:font w:name="Calibri">
    <w:panose1 w:val="020F0502020204030204"/>
    <w:charset w:val="00"/>
    <w:family w:val="swiss"/>
    <w:pitch w:val="variable"/>
    <w:sig w:usb0="E4002EFF" w:usb1="C200247B" w:usb2="00000009" w:usb3="00000000" w:csb0="000001FF" w:csb1="00000000"/>
    <w:embedRegular r:id="rId5" w:fontKey="{9A1BBEF9-3AB5-45E4-B99F-B424A7D5454E}"/>
    <w:embedBold r:id="rId6" w:fontKey="{1BA7603A-CF7A-4081-960E-13B88506DA3E}"/>
  </w:font>
  <w:font w:name="Helvetica">
    <w:panose1 w:val="020B0604020202020204"/>
    <w:charset w:val="00"/>
    <w:family w:val="swiss"/>
    <w:pitch w:val="variable"/>
    <w:sig w:usb0="E0002EFF" w:usb1="C000785B" w:usb2="00000009" w:usb3="00000000" w:csb0="000001FF" w:csb1="00000000"/>
    <w:embedRegular r:id="rId7" w:fontKey="{D8CF7CD1-B54F-4229-A060-09CDEEEC185D}"/>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BB89" w14:textId="77777777" w:rsidR="001A1344" w:rsidRDefault="00B071B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AE8BB8A" w14:textId="77777777" w:rsidR="001A1344" w:rsidRDefault="001A134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93658"/>
      <w:docPartObj>
        <w:docPartGallery w:val="Page Numbers (Bottom of Page)"/>
        <w:docPartUnique/>
      </w:docPartObj>
    </w:sdtPr>
    <w:sdtContent>
      <w:p w14:paraId="4E52E101" w14:textId="15E347D9" w:rsidR="00597B0D" w:rsidRDefault="00597B0D">
        <w:pPr>
          <w:pStyle w:val="Footer"/>
          <w:jc w:val="center"/>
        </w:pPr>
        <w:r>
          <w:fldChar w:fldCharType="begin"/>
        </w:r>
        <w:r>
          <w:instrText>PAGE   \* MERGEFORMAT</w:instrText>
        </w:r>
        <w:r>
          <w:fldChar w:fldCharType="separate"/>
        </w:r>
        <w:r>
          <w:t>2</w:t>
        </w:r>
        <w:r>
          <w:fldChar w:fldCharType="end"/>
        </w:r>
      </w:p>
    </w:sdtContent>
  </w:sdt>
  <w:p w14:paraId="2FFFC0D6" w14:textId="77777777" w:rsidR="00597B0D" w:rsidRDefault="00597B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BB8B" w14:textId="44360602" w:rsidR="001A1344" w:rsidRDefault="00B071B6">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E2F25">
      <w:rPr>
        <w:noProof/>
        <w:color w:val="000000"/>
      </w:rPr>
      <w:t>1</w:t>
    </w:r>
    <w:r>
      <w:rPr>
        <w:color w:val="000000"/>
      </w:rPr>
      <w:fldChar w:fldCharType="end"/>
    </w:r>
  </w:p>
  <w:p w14:paraId="0AE8BB8C" w14:textId="77777777" w:rsidR="001A1344" w:rsidRDefault="001A134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65D9" w14:textId="77777777" w:rsidR="004A08BB" w:rsidRDefault="004A08BB">
      <w:pPr>
        <w:spacing w:after="0" w:line="240" w:lineRule="auto"/>
      </w:pPr>
      <w:r>
        <w:separator/>
      </w:r>
    </w:p>
  </w:footnote>
  <w:footnote w:type="continuationSeparator" w:id="0">
    <w:p w14:paraId="3FFF9008" w14:textId="77777777" w:rsidR="004A08BB" w:rsidRDefault="004A08BB">
      <w:pPr>
        <w:spacing w:after="0" w:line="240" w:lineRule="auto"/>
      </w:pPr>
      <w:r>
        <w:continuationSeparator/>
      </w:r>
    </w:p>
  </w:footnote>
  <w:footnote w:id="1">
    <w:p w14:paraId="4A3C2D8E" w14:textId="76144EE3" w:rsidR="006C1F36" w:rsidRPr="00DC0A84" w:rsidRDefault="006C1F36">
      <w:pPr>
        <w:pStyle w:val="FootnoteText"/>
        <w:rPr>
          <w:rFonts w:ascii="Times New Roman" w:hAnsi="Times New Roman" w:cs="Times New Roman"/>
          <w:sz w:val="18"/>
          <w:szCs w:val="18"/>
        </w:rPr>
      </w:pPr>
      <w:r w:rsidRPr="00DC0A84">
        <w:rPr>
          <w:rStyle w:val="FootnoteReference"/>
          <w:rFonts w:ascii="Times New Roman" w:hAnsi="Times New Roman" w:cs="Times New Roman"/>
          <w:sz w:val="18"/>
          <w:szCs w:val="18"/>
        </w:rPr>
        <w:footnoteRef/>
      </w:r>
      <w:r w:rsidRPr="00DC0A84">
        <w:rPr>
          <w:rFonts w:ascii="Times New Roman" w:hAnsi="Times New Roman" w:cs="Times New Roman"/>
          <w:sz w:val="18"/>
          <w:szCs w:val="18"/>
        </w:rPr>
        <w:t xml:space="preserve"> TREES is a standard for verifying greenhouse gas emission reductions from forest conservation (REDD+) at national and subnational scales, enabling countries to generate verified carbon credits aligned with Paris Agreement goals.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BB88" w14:textId="77777777" w:rsidR="001A1344" w:rsidRDefault="001A134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3FC"/>
    <w:multiLevelType w:val="multilevel"/>
    <w:tmpl w:val="52A874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6C0008"/>
    <w:multiLevelType w:val="multilevel"/>
    <w:tmpl w:val="DB06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23149"/>
    <w:multiLevelType w:val="multilevel"/>
    <w:tmpl w:val="E3C81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8958AC"/>
    <w:multiLevelType w:val="multilevel"/>
    <w:tmpl w:val="15F47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FC16EC"/>
    <w:multiLevelType w:val="multilevel"/>
    <w:tmpl w:val="213C5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EB056B"/>
    <w:multiLevelType w:val="multilevel"/>
    <w:tmpl w:val="380E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C8675B0"/>
    <w:multiLevelType w:val="multilevel"/>
    <w:tmpl w:val="58E22A4A"/>
    <w:lvl w:ilvl="0">
      <w:start w:val="1"/>
      <w:numFmt w:val="decimal"/>
      <w:lvlText w:val="%1"/>
      <w:lvlJc w:val="left"/>
      <w:pPr>
        <w:ind w:left="432" w:hanging="432"/>
      </w:pPr>
      <w:rPr>
        <w:b/>
        <w:color w:val="000000"/>
        <w:sz w:val="24"/>
        <w:szCs w:val="24"/>
      </w:rPr>
    </w:lvl>
    <w:lvl w:ilvl="1">
      <w:start w:val="1"/>
      <w:numFmt w:val="decimal"/>
      <w:lvlText w:val="%1.%2"/>
      <w:lvlJc w:val="left"/>
      <w:pPr>
        <w:ind w:left="576" w:hanging="576"/>
      </w:pPr>
      <w:rPr>
        <w:b/>
        <w:color w:val="000000"/>
      </w:r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FE46A96"/>
    <w:multiLevelType w:val="multilevel"/>
    <w:tmpl w:val="AF56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721018"/>
    <w:multiLevelType w:val="multilevel"/>
    <w:tmpl w:val="54BC0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33305321">
    <w:abstractNumId w:val="2"/>
  </w:num>
  <w:num w:numId="2" w16cid:durableId="544759724">
    <w:abstractNumId w:val="3"/>
  </w:num>
  <w:num w:numId="3" w16cid:durableId="1940746756">
    <w:abstractNumId w:val="4"/>
  </w:num>
  <w:num w:numId="4" w16cid:durableId="2094887612">
    <w:abstractNumId w:val="8"/>
  </w:num>
  <w:num w:numId="5" w16cid:durableId="1128011115">
    <w:abstractNumId w:val="6"/>
  </w:num>
  <w:num w:numId="6" w16cid:durableId="1861315078">
    <w:abstractNumId w:val="0"/>
  </w:num>
  <w:num w:numId="7" w16cid:durableId="980308628">
    <w:abstractNumId w:val="1"/>
  </w:num>
  <w:num w:numId="8" w16cid:durableId="1403605299">
    <w:abstractNumId w:val="5"/>
  </w:num>
  <w:num w:numId="9" w16cid:durableId="6151409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344"/>
    <w:rsid w:val="000138AF"/>
    <w:rsid w:val="00040663"/>
    <w:rsid w:val="00047C63"/>
    <w:rsid w:val="0005746D"/>
    <w:rsid w:val="0007211A"/>
    <w:rsid w:val="000924EE"/>
    <w:rsid w:val="00094816"/>
    <w:rsid w:val="000A3F45"/>
    <w:rsid w:val="000A4DDB"/>
    <w:rsid w:val="000D65EF"/>
    <w:rsid w:val="001278ED"/>
    <w:rsid w:val="00154F6E"/>
    <w:rsid w:val="001858E5"/>
    <w:rsid w:val="001860F7"/>
    <w:rsid w:val="001A1344"/>
    <w:rsid w:val="001B5E65"/>
    <w:rsid w:val="001E22F4"/>
    <w:rsid w:val="001E2F25"/>
    <w:rsid w:val="001F235E"/>
    <w:rsid w:val="001F4630"/>
    <w:rsid w:val="001F4F77"/>
    <w:rsid w:val="00213F24"/>
    <w:rsid w:val="00243CB2"/>
    <w:rsid w:val="002629C9"/>
    <w:rsid w:val="002A6CBA"/>
    <w:rsid w:val="002B0E5E"/>
    <w:rsid w:val="002F0408"/>
    <w:rsid w:val="00307811"/>
    <w:rsid w:val="00345B8C"/>
    <w:rsid w:val="00366B61"/>
    <w:rsid w:val="00371A83"/>
    <w:rsid w:val="0037232E"/>
    <w:rsid w:val="0037239D"/>
    <w:rsid w:val="003A550E"/>
    <w:rsid w:val="003C43D0"/>
    <w:rsid w:val="004052DD"/>
    <w:rsid w:val="00443D52"/>
    <w:rsid w:val="00477ABD"/>
    <w:rsid w:val="004A08BB"/>
    <w:rsid w:val="004A3131"/>
    <w:rsid w:val="004B6520"/>
    <w:rsid w:val="004C47C8"/>
    <w:rsid w:val="004C78E2"/>
    <w:rsid w:val="004E0DBB"/>
    <w:rsid w:val="005238C9"/>
    <w:rsid w:val="00527B5F"/>
    <w:rsid w:val="005358F7"/>
    <w:rsid w:val="00536755"/>
    <w:rsid w:val="0057231D"/>
    <w:rsid w:val="005733EE"/>
    <w:rsid w:val="0058107B"/>
    <w:rsid w:val="005952D3"/>
    <w:rsid w:val="005960D3"/>
    <w:rsid w:val="00597B0D"/>
    <w:rsid w:val="00621307"/>
    <w:rsid w:val="0064191A"/>
    <w:rsid w:val="00671F4E"/>
    <w:rsid w:val="0068054B"/>
    <w:rsid w:val="006C1F36"/>
    <w:rsid w:val="006E172B"/>
    <w:rsid w:val="0072055D"/>
    <w:rsid w:val="0072117B"/>
    <w:rsid w:val="0072262F"/>
    <w:rsid w:val="007576F0"/>
    <w:rsid w:val="00757D85"/>
    <w:rsid w:val="00780228"/>
    <w:rsid w:val="00785BB8"/>
    <w:rsid w:val="007D472C"/>
    <w:rsid w:val="00810047"/>
    <w:rsid w:val="00850654"/>
    <w:rsid w:val="00886506"/>
    <w:rsid w:val="008D293E"/>
    <w:rsid w:val="008F421B"/>
    <w:rsid w:val="008F4824"/>
    <w:rsid w:val="009408FB"/>
    <w:rsid w:val="0097579C"/>
    <w:rsid w:val="009A5640"/>
    <w:rsid w:val="009B6561"/>
    <w:rsid w:val="009F0805"/>
    <w:rsid w:val="00A17865"/>
    <w:rsid w:val="00A65092"/>
    <w:rsid w:val="00AA1C6A"/>
    <w:rsid w:val="00AD2A89"/>
    <w:rsid w:val="00B071B6"/>
    <w:rsid w:val="00B40B30"/>
    <w:rsid w:val="00B54218"/>
    <w:rsid w:val="00B54C27"/>
    <w:rsid w:val="00B602B5"/>
    <w:rsid w:val="00B775CC"/>
    <w:rsid w:val="00BA7772"/>
    <w:rsid w:val="00BC78FF"/>
    <w:rsid w:val="00BD5AC8"/>
    <w:rsid w:val="00BF7522"/>
    <w:rsid w:val="00C02CD5"/>
    <w:rsid w:val="00C52546"/>
    <w:rsid w:val="00C540A2"/>
    <w:rsid w:val="00CD3661"/>
    <w:rsid w:val="00CF2D37"/>
    <w:rsid w:val="00CF3FBF"/>
    <w:rsid w:val="00D2794E"/>
    <w:rsid w:val="00D32431"/>
    <w:rsid w:val="00D76C62"/>
    <w:rsid w:val="00D875EC"/>
    <w:rsid w:val="00DA4701"/>
    <w:rsid w:val="00DC0A84"/>
    <w:rsid w:val="00DC1555"/>
    <w:rsid w:val="00DC43FD"/>
    <w:rsid w:val="00DD04E2"/>
    <w:rsid w:val="00E3283C"/>
    <w:rsid w:val="00E371E7"/>
    <w:rsid w:val="00E61B88"/>
    <w:rsid w:val="00E76AA1"/>
    <w:rsid w:val="00E94F8A"/>
    <w:rsid w:val="00EA1F57"/>
    <w:rsid w:val="00ED4070"/>
    <w:rsid w:val="00EF69A3"/>
    <w:rsid w:val="00F13B27"/>
    <w:rsid w:val="00F45499"/>
    <w:rsid w:val="00F805A8"/>
    <w:rsid w:val="00F83DA8"/>
    <w:rsid w:val="00FA1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B9F3"/>
  <w15:docId w15:val="{535C9825-F204-3643-ABB1-63CDE5FF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B30"/>
  </w:style>
  <w:style w:type="paragraph" w:styleId="Heading1">
    <w:name w:val="heading 1"/>
    <w:basedOn w:val="Normal"/>
    <w:next w:val="Normal"/>
    <w:link w:val="Heading1Char"/>
    <w:uiPriority w:val="9"/>
    <w:qFormat/>
    <w:pPr>
      <w:keepNext/>
      <w:keepLines/>
      <w:spacing w:before="360" w:after="80"/>
      <w:ind w:left="432" w:hanging="432"/>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ind w:left="576" w:hanging="576"/>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ind w:left="1004" w:hanging="72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ind w:left="864" w:hanging="864"/>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i/>
      <w:color w:val="595959"/>
    </w:rPr>
  </w:style>
  <w:style w:type="paragraph" w:styleId="Heading7">
    <w:name w:val="heading 7"/>
    <w:basedOn w:val="Normal"/>
    <w:next w:val="Normal"/>
    <w:link w:val="Heading7Char"/>
    <w:uiPriority w:val="9"/>
    <w:semiHidden/>
    <w:unhideWhenUsed/>
    <w:qFormat/>
    <w:rsid w:val="00F70D0A"/>
    <w:pPr>
      <w:keepNext/>
      <w:keepLines/>
      <w:numPr>
        <w:ilvl w:val="6"/>
        <w:numId w:val="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numPr>
        <w:ilvl w:val="7"/>
        <w:numId w:val="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F70D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0D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D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D0A"/>
    <w:rPr>
      <w:rFonts w:eastAsiaTheme="majorEastAsia" w:cstheme="majorBidi"/>
      <w:color w:val="272727" w:themeColor="text1" w:themeTint="D8"/>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semiHidden/>
    <w:unhideWhenUsed/>
    <w:rsid w:val="002339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983"/>
    <w:rPr>
      <w:sz w:val="20"/>
      <w:szCs w:val="20"/>
    </w:rPr>
  </w:style>
  <w:style w:type="character" w:styleId="FootnoteReference">
    <w:name w:val="footnote reference"/>
    <w:basedOn w:val="DefaultParagraphFont"/>
    <w:uiPriority w:val="99"/>
    <w:semiHidden/>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698"/>
  </w:style>
  <w:style w:type="paragraph" w:styleId="Footer">
    <w:name w:val="footer"/>
    <w:basedOn w:val="Normal"/>
    <w:link w:val="FooterChar"/>
    <w:uiPriority w:val="99"/>
    <w:unhideWhenUsed/>
    <w:rsid w:val="00252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98"/>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pPr>
      <w:spacing w:line="240" w:lineRule="auto"/>
    </w:pPr>
    <w:rPr>
      <w:sz w:val="20"/>
      <w:szCs w:val="20"/>
    </w:rPr>
  </w:style>
  <w:style w:type="character" w:customStyle="1" w:styleId="CommentTextChar">
    <w:name w:val="Comment Text Char"/>
    <w:basedOn w:val="DefaultParagraphFont"/>
    <w:link w:val="CommentText"/>
    <w:uiPriority w:val="99"/>
    <w:rsid w:val="00107BB5"/>
    <w:rPr>
      <w:sz w:val="20"/>
      <w:szCs w:val="20"/>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b/>
      <w:bCs/>
      <w:sz w:val="20"/>
      <w:szCs w:val="20"/>
    </w:rPr>
  </w:style>
  <w:style w:type="paragraph" w:styleId="NoSpacing">
    <w:name w:val="No Spacing"/>
    <w:uiPriority w:val="1"/>
    <w:qFormat/>
    <w:rsid w:val="006D2AFC"/>
    <w:pPr>
      <w:spacing w:after="0" w:line="240" w:lineRule="auto"/>
    </w:pPr>
    <w:rPr>
      <w:rFonts w:ascii="Calibri" w:eastAsia="Times New Roman" w:hAnsi="Calibri" w:cstheme="minorBidi"/>
      <w:sz w:val="24"/>
      <w:szCs w:val="24"/>
      <w:lang w:val="en-US" w:eastAsia="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customStyle="1" w:styleId="paragraph">
    <w:name w:val="paragraph"/>
    <w:basedOn w:val="Normal"/>
    <w:rsid w:val="001236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236E7"/>
  </w:style>
  <w:style w:type="character" w:customStyle="1" w:styleId="eop">
    <w:name w:val="eop"/>
    <w:basedOn w:val="DefaultParagraphFont"/>
    <w:rsid w:val="001236E7"/>
  </w:style>
  <w:style w:type="paragraph" w:customStyle="1" w:styleId="p1">
    <w:name w:val="p1"/>
    <w:basedOn w:val="Normal"/>
    <w:rsid w:val="001236E7"/>
    <w:pPr>
      <w:spacing w:after="0" w:line="240" w:lineRule="auto"/>
    </w:pPr>
    <w:rPr>
      <w:rFonts w:ascii="Helvetica" w:eastAsia="Times New Roman" w:hAnsi="Helvetica" w:cs="Times New Roman"/>
      <w:color w:val="000000"/>
      <w:sz w:val="18"/>
      <w:szCs w:val="18"/>
    </w:rPr>
  </w:style>
  <w:style w:type="table" w:styleId="TableGrid">
    <w:name w:val="Table Grid"/>
    <w:basedOn w:val="TableNormal"/>
    <w:uiPriority w:val="39"/>
    <w:rsid w:val="0012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F730F"/>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354518"/>
    <w:pPr>
      <w:spacing w:before="480" w:after="0" w:line="276" w:lineRule="auto"/>
      <w:ind w:left="0" w:firstLine="0"/>
      <w:outlineLvl w:val="9"/>
    </w:pPr>
    <w:rPr>
      <w:b/>
      <w:bCs/>
      <w:sz w:val="28"/>
      <w:szCs w:val="28"/>
      <w:lang w:val="en-US" w:eastAsia="en-US"/>
    </w:rPr>
  </w:style>
  <w:style w:type="paragraph" w:styleId="TOC1">
    <w:name w:val="toc 1"/>
    <w:basedOn w:val="Normal"/>
    <w:next w:val="Normal"/>
    <w:autoRedefine/>
    <w:uiPriority w:val="39"/>
    <w:unhideWhenUsed/>
    <w:rsid w:val="002F0408"/>
    <w:pPr>
      <w:spacing w:before="120" w:after="0" w:line="240" w:lineRule="auto"/>
    </w:pPr>
    <w:rPr>
      <w:rFonts w:ascii="Times New Roman" w:eastAsia="Times New Roman" w:hAnsi="Times New Roman" w:cs="Times New Roman"/>
      <w:b/>
      <w:bCs/>
      <w:iCs/>
      <w:sz w:val="24"/>
      <w:szCs w:val="24"/>
    </w:rPr>
  </w:style>
  <w:style w:type="paragraph" w:styleId="TOC2">
    <w:name w:val="toc 2"/>
    <w:basedOn w:val="Normal"/>
    <w:next w:val="Normal"/>
    <w:autoRedefine/>
    <w:uiPriority w:val="39"/>
    <w:unhideWhenUsed/>
    <w:rsid w:val="002F0408"/>
    <w:pPr>
      <w:spacing w:before="120" w:after="0" w:line="240" w:lineRule="auto"/>
      <w:ind w:left="220"/>
    </w:pPr>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54518"/>
    <w:rPr>
      <w:color w:val="467886" w:themeColor="hyperlink"/>
      <w:u w:val="single"/>
    </w:rPr>
  </w:style>
  <w:style w:type="character" w:styleId="PageNumber">
    <w:name w:val="page number"/>
    <w:basedOn w:val="DefaultParagraphFont"/>
    <w:uiPriority w:val="99"/>
    <w:semiHidden/>
    <w:unhideWhenUsed/>
    <w:rsid w:val="00F865E3"/>
  </w:style>
  <w:style w:type="paragraph" w:styleId="Revision">
    <w:name w:val="Revision"/>
    <w:hidden/>
    <w:uiPriority w:val="99"/>
    <w:semiHidden/>
    <w:rsid w:val="00F6179C"/>
    <w:pPr>
      <w:spacing w:after="0" w:line="240" w:lineRule="auto"/>
    </w:pPr>
  </w:style>
  <w:style w:type="character" w:styleId="Mention">
    <w:name w:val="Mention"/>
    <w:basedOn w:val="DefaultParagraphFont"/>
    <w:uiPriority w:val="99"/>
    <w:unhideWhenUsed/>
    <w:rsid w:val="00CA6FB0"/>
    <w:rPr>
      <w:color w:val="2B579A"/>
      <w:shd w:val="clear" w:color="auto" w:fill="E1DFDD"/>
    </w:rPr>
  </w:style>
  <w:style w:type="character" w:styleId="UnresolvedMention">
    <w:name w:val="Unresolved Mention"/>
    <w:basedOn w:val="DefaultParagraphFont"/>
    <w:uiPriority w:val="99"/>
    <w:semiHidden/>
    <w:unhideWhenUsed/>
    <w:rsid w:val="00EC4618"/>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laire@howellmarine.co.uk"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mailto:kofi@howellmarine.co.uk"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38aF17tPy5i9u76zcnfgqUdTyQ==">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</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DA4C5EA37AD9C141A39963EE3C795E62" ma:contentTypeVersion="20" ma:contentTypeDescription="Create a new document." ma:contentTypeScope="" ma:versionID="fcfc3edb8d7fc222b909e9641b9e7c29">
  <xsd:schema xmlns:xsd="http://www.w3.org/2001/XMLSchema" xmlns:xs="http://www.w3.org/2001/XMLSchema" xmlns:p="http://schemas.microsoft.com/office/2006/metadata/properties" xmlns:ns2="fcce2ead-c712-47b7-9c35-fd420cf295cd" xmlns:ns3="e4a2ca18-d922-4c0f-8af1-f35448c94f01" targetNamespace="http://schemas.microsoft.com/office/2006/metadata/properties" ma:root="true" ma:fieldsID="076c15980dbd184518411c7ec95adec3" ns2:_="" ns3:_="">
    <xsd:import namespace="fcce2ead-c712-47b7-9c35-fd420cf295cd"/>
    <xsd:import namespace="e4a2ca18-d922-4c0f-8af1-f35448c94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e2ead-c712-47b7-9c35-fd420cf29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0f2b03-ab8f-436a-bc95-3771510086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Choice">
          <xsd:enumeration value="Reviewe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2ca18-d922-4c0f-8af1-f35448c94f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b963df-dd96-481a-b729-3d6547a656cf}" ma:internalName="TaxCatchAll" ma:showField="CatchAllData" ma:web="e4a2ca18-d922-4c0f-8af1-f35448c94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ce2ead-c712-47b7-9c35-fd420cf295cd">
      <Terms xmlns="http://schemas.microsoft.com/office/infopath/2007/PartnerControls"/>
    </lcf76f155ced4ddcb4097134ff3c332f>
    <TaxCatchAll xmlns="e4a2ca18-d922-4c0f-8af1-f35448c94f01" xsi:nil="true"/>
    <Status xmlns="fcce2ead-c712-47b7-9c35-fd420cf295c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854E0-C2D3-834C-A52B-D496167CDE9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731ECA2-3872-4257-997F-1DCB69D45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e2ead-c712-47b7-9c35-fd420cf295cd"/>
    <ds:schemaRef ds:uri="e4a2ca18-d922-4c0f-8af1-f35448c94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A4E8F-9C8A-4859-A69D-B2F2FDEED34D}">
  <ds:schemaRefs>
    <ds:schemaRef ds:uri="http://schemas.microsoft.com/office/2006/metadata/properties"/>
    <ds:schemaRef ds:uri="http://schemas.microsoft.com/office/infopath/2007/PartnerControls"/>
    <ds:schemaRef ds:uri="fcce2ead-c712-47b7-9c35-fd420cf295cd"/>
    <ds:schemaRef ds:uri="e4a2ca18-d922-4c0f-8af1-f35448c94f01"/>
  </ds:schemaRefs>
</ds:datastoreItem>
</file>

<file path=customXml/itemProps5.xml><?xml version="1.0" encoding="utf-8"?>
<ds:datastoreItem xmlns:ds="http://schemas.openxmlformats.org/officeDocument/2006/customXml" ds:itemID="{9126632C-56BF-482E-A069-4CB0705CB4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9128</Words>
  <Characters>56870</Characters>
  <Application>Microsoft Office Word</Application>
  <DocSecurity>0</DocSecurity>
  <Lines>2472</Lines>
  <Paragraphs>970</Paragraphs>
  <ScaleCrop>false</ScaleCrop>
  <Company/>
  <LinksUpToDate>false</LinksUpToDate>
  <CharactersWithSpaces>65028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6</cp:revision>
  <cp:lastPrinted>2026-05-14T21:51:00Z</cp:lastPrinted>
  <dcterms:created xsi:type="dcterms:W3CDTF">2026-05-14T20:50:00Z</dcterms:created>
  <dcterms:modified xsi:type="dcterms:W3CDTF">2026-05-20T22:33:00Z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7168">
    <vt:lpwstr>6</vt:lpwstr>
  </property>
  <property fmtid="{D5CDD505-2E9C-101B-9397-08002B2CF9AE}" pid="3" name="MediaServiceImageTags">
    <vt:lpwstr/>
  </property>
  <property fmtid="{D5CDD505-2E9C-101B-9397-08002B2CF9AE}" pid="4" name="ContentTypeId">
    <vt:lpwstr>0x010100DA4C5EA37AD9C141A39963EE3C795E62</vt:lpwstr>
  </property>
  <property fmtid="{D5CDD505-2E9C-101B-9397-08002B2CF9AE}" pid="5" name="AuthorIds_UIVersion_3072">
    <vt:lpwstr>6</vt:lpwstr>
  </property>
</Properties>
</file>