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E5A9F" w14:textId="0E790CF6" w:rsidR="00BF6EB2" w:rsidRPr="00BF6EB2" w:rsidRDefault="00D6444A" w:rsidP="00BF6EB2">
      <w:pPr>
        <w:kinsoku w:val="0"/>
        <w:overflowPunct w:val="0"/>
        <w:spacing w:after="120" w:line="14" w:lineRule="auto"/>
        <w:rPr>
          <w:rFonts w:ascii="Times New Roman" w:eastAsia="Times New Roman" w:hAnsi="Times New Roman" w:cs="Times New Roman"/>
          <w:sz w:val="20"/>
          <w:szCs w:val="20"/>
          <w:lang w:val="en-US"/>
        </w:rPr>
      </w:pPr>
      <w:r w:rsidRPr="00BF6EB2">
        <w:rPr>
          <w:rFonts w:ascii="Times New Roman" w:eastAsia="Times New Roman" w:hAnsi="Times New Roman" w:cs="Times New Roman"/>
          <w:bCs/>
          <w:noProof/>
          <w:sz w:val="18"/>
          <w:szCs w:val="20"/>
          <w:lang w:val="en-US"/>
        </w:rPr>
        <w:drawing>
          <wp:anchor distT="0" distB="0" distL="114300" distR="114300" simplePos="0" relativeHeight="251666432" behindDoc="1" locked="0" layoutInCell="1" allowOverlap="1" wp14:anchorId="06867671" wp14:editId="369F7551">
            <wp:simplePos x="0" y="0"/>
            <wp:positionH relativeFrom="column">
              <wp:posOffset>3028188</wp:posOffset>
            </wp:positionH>
            <wp:positionV relativeFrom="paragraph">
              <wp:posOffset>-343244</wp:posOffset>
            </wp:positionV>
            <wp:extent cx="1616659" cy="803275"/>
            <wp:effectExtent l="0" t="0" r="3175" b="0"/>
            <wp:wrapNone/>
            <wp:docPr id="10" name="Imagen 3"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3" descr="Ver las imágenes de origen"/>
                    <pic:cNvPicPr>
                      <a:picLocks noChangeAspect="1"/>
                    </pic:cNvPicPr>
                  </pic:nvPicPr>
                  <pic:blipFill rotWithShape="1">
                    <a:blip r:embed="rId8" cstate="print">
                      <a:extLst>
                        <a:ext uri="{28A0092B-C50C-407E-A947-70E740481C1C}">
                          <a14:useLocalDpi xmlns:a14="http://schemas.microsoft.com/office/drawing/2010/main" val="0"/>
                        </a:ext>
                      </a:extLst>
                    </a:blip>
                    <a:srcRect l="5618" t="22843" r="6990" b="14069"/>
                    <a:stretch/>
                  </pic:blipFill>
                  <pic:spPr bwMode="auto">
                    <a:xfrm>
                      <a:off x="0" y="0"/>
                      <a:ext cx="1616659" cy="803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F6EB2">
        <w:rPr>
          <w:rFonts w:ascii="Times New Roman" w:eastAsia="Times New Roman" w:hAnsi="Times New Roman" w:cs="Times New Roman"/>
          <w:noProof/>
          <w:sz w:val="24"/>
          <w:szCs w:val="24"/>
          <w:lang w:val="en-US"/>
        </w:rPr>
        <w:drawing>
          <wp:anchor distT="0" distB="0" distL="114300" distR="114300" simplePos="0" relativeHeight="251670528" behindDoc="0" locked="0" layoutInCell="1" allowOverlap="1" wp14:anchorId="47C7420E" wp14:editId="33AC5E50">
            <wp:simplePos x="0" y="0"/>
            <wp:positionH relativeFrom="margin">
              <wp:posOffset>4703445</wp:posOffset>
            </wp:positionH>
            <wp:positionV relativeFrom="margin">
              <wp:posOffset>-402590</wp:posOffset>
            </wp:positionV>
            <wp:extent cx="1278890" cy="66738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8890" cy="667385"/>
                    </a:xfrm>
                    <a:prstGeom prst="rect">
                      <a:avLst/>
                    </a:prstGeom>
                    <a:noFill/>
                    <a:ln>
                      <a:noFill/>
                    </a:ln>
                  </pic:spPr>
                </pic:pic>
              </a:graphicData>
            </a:graphic>
            <wp14:sizeRelH relativeFrom="page">
              <wp14:pctWidth>0</wp14:pctWidth>
            </wp14:sizeRelH>
            <wp14:sizeRelV relativeFrom="page">
              <wp14:pctHeight>0</wp14:pctHeight>
            </wp14:sizeRelV>
          </wp:anchor>
        </w:drawing>
      </w:r>
      <w:r w:rsidR="00BF6EB2" w:rsidRPr="00BF6EB2">
        <w:rPr>
          <w:rFonts w:ascii="Times New Roman" w:eastAsia="Times New Roman" w:hAnsi="Times New Roman" w:cs="Times New Roman"/>
          <w:noProof/>
          <w:sz w:val="24"/>
          <w:szCs w:val="24"/>
          <w:lang w:val="en-GB"/>
        </w:rPr>
        <w:drawing>
          <wp:anchor distT="0" distB="0" distL="114300" distR="114300" simplePos="0" relativeHeight="251671552" behindDoc="0" locked="0" layoutInCell="1" allowOverlap="1" wp14:anchorId="79439869" wp14:editId="782F7A75">
            <wp:simplePos x="0" y="0"/>
            <wp:positionH relativeFrom="margin">
              <wp:posOffset>-373380</wp:posOffset>
            </wp:positionH>
            <wp:positionV relativeFrom="margin">
              <wp:posOffset>-161290</wp:posOffset>
            </wp:positionV>
            <wp:extent cx="1624330" cy="413385"/>
            <wp:effectExtent l="0" t="0" r="0" b="5715"/>
            <wp:wrapSquare wrapText="bothSides"/>
            <wp:docPr id="1668172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4330" cy="413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6EB2" w:rsidRPr="00BF6EB2">
        <w:rPr>
          <w:rFonts w:ascii="Times New Roman" w:eastAsia="Times New Roman" w:hAnsi="Times New Roman" w:cs="Times New Roman"/>
          <w:noProof/>
          <w:sz w:val="24"/>
          <w:szCs w:val="24"/>
          <w:lang w:val="en-US"/>
        </w:rPr>
        <w:drawing>
          <wp:anchor distT="0" distB="0" distL="114300" distR="114300" simplePos="0" relativeHeight="251669504" behindDoc="1" locked="0" layoutInCell="1" allowOverlap="1" wp14:anchorId="3C249E72" wp14:editId="3EB3914B">
            <wp:simplePos x="0" y="0"/>
            <wp:positionH relativeFrom="page">
              <wp:posOffset>2345635</wp:posOffset>
            </wp:positionH>
            <wp:positionV relativeFrom="page">
              <wp:posOffset>659958</wp:posOffset>
            </wp:positionV>
            <wp:extent cx="1685925" cy="524262"/>
            <wp:effectExtent l="0" t="0" r="0" b="952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5925" cy="524262"/>
                    </a:xfrm>
                    <a:prstGeom prst="rect">
                      <a:avLst/>
                    </a:prstGeom>
                    <a:noFill/>
                    <a:ln>
                      <a:noFill/>
                    </a:ln>
                  </pic:spPr>
                </pic:pic>
              </a:graphicData>
            </a:graphic>
            <wp14:sizeRelH relativeFrom="page">
              <wp14:pctWidth>0</wp14:pctWidth>
            </wp14:sizeRelH>
            <wp14:sizeRelV relativeFrom="page">
              <wp14:pctHeight>0</wp14:pctHeight>
            </wp14:sizeRelV>
          </wp:anchor>
        </w:drawing>
      </w:r>
      <w:r w:rsidR="00BF6EB2" w:rsidRPr="00BF6EB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8480" behindDoc="1" locked="0" layoutInCell="0" allowOverlap="1" wp14:anchorId="5B1364A6" wp14:editId="120927EC">
                <wp:simplePos x="0" y="0"/>
                <wp:positionH relativeFrom="page">
                  <wp:posOffset>5996940</wp:posOffset>
                </wp:positionH>
                <wp:positionV relativeFrom="page">
                  <wp:posOffset>307340</wp:posOffset>
                </wp:positionV>
                <wp:extent cx="1257300" cy="565150"/>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14E18" w14:textId="77777777" w:rsidR="00BF6EB2" w:rsidRDefault="00BF6EB2" w:rsidP="00BF6EB2">
                            <w:pPr>
                              <w:spacing w:line="1120" w:lineRule="atLeast"/>
                            </w:pPr>
                          </w:p>
                          <w:p w14:paraId="539DB6B9" w14:textId="77777777" w:rsidR="00BF6EB2" w:rsidRDefault="00BF6EB2" w:rsidP="00BF6EB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1364A6" id="Rectangle 21" o:spid="_x0000_s1026" style="position:absolute;margin-left:472.2pt;margin-top:24.2pt;width:99pt;height:44.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" o:allowincell="f" filled="f" stroked="f">
                <v:textbox inset="0,0,0,0">
                  <w:txbxContent>
                    <w:p w14:paraId="38814E18" w14:textId="77777777" w:rsidR="00BF6EB2" w:rsidRDefault="00BF6EB2" w:rsidP="00BF6EB2">
                      <w:pPr>
                        <w:spacing w:line="1120" w:lineRule="atLeast"/>
                      </w:pPr>
                    </w:p>
                    <w:p w14:paraId="539DB6B9" w14:textId="77777777" w:rsidR="00BF6EB2" w:rsidRDefault="00BF6EB2" w:rsidP="00BF6EB2"/>
                  </w:txbxContent>
                </v:textbox>
                <w10:wrap anchorx="page" anchory="page"/>
              </v:rect>
            </w:pict>
          </mc:Fallback>
        </mc:AlternateContent>
      </w:r>
    </w:p>
    <w:p w14:paraId="42302973" w14:textId="23BEE47E" w:rsidR="00BF6EB2" w:rsidRPr="00BF6EB2" w:rsidRDefault="00BF6EB2" w:rsidP="00BF6EB2">
      <w:pPr>
        <w:spacing w:after="0" w:line="240" w:lineRule="auto"/>
        <w:rPr>
          <w:rFonts w:ascii="Arial" w:eastAsia="Times New Roman" w:hAnsi="Arial" w:cs="Arial"/>
          <w:bCs/>
          <w:sz w:val="18"/>
          <w:szCs w:val="28"/>
          <w:lang w:val="en-US"/>
        </w:rPr>
      </w:pPr>
      <w:r w:rsidRPr="00BF6EB2">
        <w:rPr>
          <w:rFonts w:ascii="Times New Roman" w:eastAsia="Times New Roman" w:hAnsi="Times New Roman" w:cs="Times New Roman"/>
          <w:bCs/>
          <w:noProof/>
          <w:sz w:val="18"/>
          <w:szCs w:val="20"/>
          <w:lang w:val="en-US"/>
        </w:rPr>
        <mc:AlternateContent>
          <mc:Choice Requires="wps">
            <w:drawing>
              <wp:anchor distT="0" distB="0" distL="114300" distR="114300" simplePos="0" relativeHeight="251665408" behindDoc="0" locked="0" layoutInCell="1" allowOverlap="1" wp14:anchorId="044D46A1" wp14:editId="239B4351">
                <wp:simplePos x="0" y="0"/>
                <wp:positionH relativeFrom="column">
                  <wp:posOffset>4709795</wp:posOffset>
                </wp:positionH>
                <wp:positionV relativeFrom="paragraph">
                  <wp:posOffset>-655320</wp:posOffset>
                </wp:positionV>
                <wp:extent cx="1656715" cy="448310"/>
                <wp:effectExtent l="0" t="0" r="635" b="8890"/>
                <wp:wrapNone/>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671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03262C" w14:textId="77777777" w:rsidR="00BF6EB2" w:rsidRDefault="00BF6EB2" w:rsidP="00BF6E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D46A1" id="Rectangle 4" o:spid="_x0000_s1027" style="position:absolute;margin-left:370.85pt;margin-top:-51.6pt;width:130.45pt;height:35.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" stroked="f">
                <v:textbox>
                  <w:txbxContent>
                    <w:p w14:paraId="6203262C" w14:textId="77777777" w:rsidR="00BF6EB2" w:rsidRDefault="00BF6EB2" w:rsidP="00BF6EB2"/>
                  </w:txbxContent>
                </v:textbox>
              </v:rect>
            </w:pict>
          </mc:Fallback>
        </mc:AlternateContent>
      </w:r>
      <w:r w:rsidRPr="00BF6EB2">
        <w:rPr>
          <w:rFonts w:ascii="Arial" w:eastAsia="Times New Roman" w:hAnsi="Arial" w:cs="Arial"/>
          <w:bCs/>
          <w:sz w:val="18"/>
          <w:szCs w:val="28"/>
          <w:lang w:val="en-US"/>
        </w:rPr>
        <w:tab/>
      </w:r>
      <w:r w:rsidRPr="00BF6EB2">
        <w:rPr>
          <w:rFonts w:ascii="Arial" w:eastAsia="Times New Roman" w:hAnsi="Arial" w:cs="Arial"/>
          <w:bCs/>
          <w:sz w:val="18"/>
          <w:szCs w:val="28"/>
          <w:lang w:val="en-US"/>
        </w:rPr>
        <w:tab/>
      </w:r>
      <w:r w:rsidRPr="00BF6EB2">
        <w:rPr>
          <w:rFonts w:ascii="Arial" w:eastAsia="Times New Roman" w:hAnsi="Arial" w:cs="Arial"/>
          <w:bCs/>
          <w:sz w:val="18"/>
          <w:szCs w:val="28"/>
          <w:lang w:val="en-US"/>
        </w:rPr>
        <w:tab/>
      </w:r>
      <w:r w:rsidRPr="00BF6EB2">
        <w:rPr>
          <w:rFonts w:ascii="Arial" w:eastAsia="Times New Roman" w:hAnsi="Arial" w:cs="Arial"/>
          <w:bCs/>
          <w:sz w:val="18"/>
          <w:szCs w:val="28"/>
          <w:lang w:val="en-US"/>
        </w:rPr>
        <w:tab/>
      </w:r>
      <w:r w:rsidRPr="00BF6EB2">
        <w:rPr>
          <w:rFonts w:ascii="Arial" w:eastAsia="Times New Roman" w:hAnsi="Arial" w:cs="Arial"/>
          <w:bCs/>
          <w:sz w:val="18"/>
          <w:szCs w:val="28"/>
          <w:lang w:val="en-US"/>
        </w:rPr>
        <w:tab/>
      </w:r>
      <w:r w:rsidRPr="00BF6EB2">
        <w:rPr>
          <w:rFonts w:ascii="Arial" w:eastAsia="Times New Roman" w:hAnsi="Arial" w:cs="Arial"/>
          <w:bCs/>
          <w:sz w:val="18"/>
          <w:szCs w:val="28"/>
          <w:lang w:val="en-US"/>
        </w:rPr>
        <w:tab/>
      </w:r>
      <w:r w:rsidRPr="00BF6EB2">
        <w:rPr>
          <w:rFonts w:ascii="Arial" w:eastAsia="Times New Roman" w:hAnsi="Arial" w:cs="Arial"/>
          <w:bCs/>
          <w:sz w:val="18"/>
          <w:szCs w:val="28"/>
          <w:lang w:val="en-US"/>
        </w:rPr>
        <w:tab/>
      </w:r>
      <w:r w:rsidRPr="00BF6EB2">
        <w:rPr>
          <w:rFonts w:ascii="Arial" w:eastAsia="Times New Roman" w:hAnsi="Arial" w:cs="Arial"/>
          <w:bCs/>
          <w:sz w:val="18"/>
          <w:szCs w:val="28"/>
          <w:lang w:val="en-US"/>
        </w:rPr>
        <w:tab/>
      </w:r>
      <w:r w:rsidRPr="00BF6EB2">
        <w:rPr>
          <w:rFonts w:ascii="Arial" w:eastAsia="Times New Roman" w:hAnsi="Arial" w:cs="Arial"/>
          <w:bCs/>
          <w:sz w:val="18"/>
          <w:szCs w:val="28"/>
          <w:lang w:val="en-US"/>
        </w:rPr>
        <w:tab/>
      </w:r>
      <w:r w:rsidRPr="00BF6EB2">
        <w:rPr>
          <w:rFonts w:ascii="Arial" w:eastAsia="Times New Roman" w:hAnsi="Arial" w:cs="Arial"/>
          <w:bCs/>
          <w:sz w:val="18"/>
          <w:szCs w:val="28"/>
          <w:lang w:val="en-US"/>
        </w:rPr>
        <w:tab/>
      </w:r>
      <w:r w:rsidRPr="00BF6EB2">
        <w:rPr>
          <w:rFonts w:ascii="Arial" w:eastAsia="Times New Roman" w:hAnsi="Arial" w:cs="Arial"/>
          <w:bCs/>
          <w:sz w:val="18"/>
          <w:szCs w:val="28"/>
          <w:lang w:val="en-US"/>
        </w:rPr>
        <w:tab/>
      </w:r>
      <w:r w:rsidRPr="00BF6EB2">
        <w:rPr>
          <w:rFonts w:ascii="Arial" w:eastAsia="Times New Roman" w:hAnsi="Arial" w:cs="Arial"/>
          <w:bCs/>
          <w:sz w:val="18"/>
          <w:szCs w:val="28"/>
          <w:lang w:val="en-US"/>
        </w:rPr>
        <w:tab/>
        <w:t xml:space="preserve">           </w:t>
      </w:r>
    </w:p>
    <w:p w14:paraId="4CB2FE83" w14:textId="77777777" w:rsidR="00BF6EB2" w:rsidRPr="00BF6EB2" w:rsidRDefault="00BF6EB2" w:rsidP="00BF6EB2">
      <w:pPr>
        <w:spacing w:after="0" w:line="240" w:lineRule="auto"/>
        <w:jc w:val="right"/>
        <w:rPr>
          <w:rFonts w:ascii="Arial" w:eastAsia="Times New Roman" w:hAnsi="Arial" w:cs="Arial"/>
          <w:b/>
          <w:bCs/>
          <w:sz w:val="18"/>
          <w:szCs w:val="18"/>
          <w:lang w:val="en-GB"/>
        </w:rPr>
      </w:pPr>
      <w:r w:rsidRPr="00BF6EB2">
        <w:rPr>
          <w:rFonts w:ascii="Arial" w:eastAsia="Times New Roman" w:hAnsi="Arial" w:cs="Arial"/>
          <w:bCs/>
          <w:sz w:val="18"/>
          <w:szCs w:val="28"/>
          <w:lang w:val="en-US"/>
        </w:rPr>
        <w:tab/>
      </w:r>
      <w:r w:rsidRPr="00BF6EB2">
        <w:rPr>
          <w:rFonts w:ascii="Arial" w:eastAsia="Times New Roman" w:hAnsi="Arial" w:cs="Arial"/>
          <w:bCs/>
          <w:sz w:val="18"/>
          <w:szCs w:val="28"/>
          <w:lang w:val="en-US"/>
        </w:rPr>
        <w:tab/>
      </w:r>
      <w:r w:rsidRPr="00BF6EB2">
        <w:rPr>
          <w:rFonts w:ascii="Arial" w:eastAsia="Times New Roman" w:hAnsi="Arial" w:cs="Arial"/>
          <w:bCs/>
          <w:sz w:val="18"/>
          <w:szCs w:val="28"/>
          <w:lang w:val="en-US"/>
        </w:rPr>
        <w:tab/>
      </w:r>
      <w:r w:rsidRPr="00BF6EB2">
        <w:rPr>
          <w:rFonts w:ascii="Arial" w:eastAsia="Times New Roman" w:hAnsi="Arial" w:cs="Arial"/>
          <w:bCs/>
          <w:sz w:val="18"/>
          <w:szCs w:val="28"/>
          <w:lang w:val="en-US"/>
        </w:rPr>
        <w:tab/>
      </w:r>
      <w:r w:rsidRPr="00BF6EB2">
        <w:rPr>
          <w:rFonts w:ascii="Arial" w:eastAsia="Times New Roman" w:hAnsi="Arial" w:cs="Arial"/>
          <w:bCs/>
          <w:sz w:val="18"/>
          <w:szCs w:val="28"/>
          <w:lang w:val="en-US"/>
        </w:rPr>
        <w:tab/>
      </w:r>
      <w:r w:rsidRPr="00BF6EB2">
        <w:rPr>
          <w:rFonts w:ascii="Arial" w:eastAsia="Times New Roman" w:hAnsi="Arial" w:cs="Arial"/>
          <w:bCs/>
          <w:sz w:val="18"/>
          <w:szCs w:val="28"/>
          <w:lang w:val="en-US"/>
        </w:rPr>
        <w:tab/>
      </w:r>
      <w:r w:rsidRPr="00BF6EB2">
        <w:rPr>
          <w:rFonts w:ascii="Arial" w:eastAsia="Times New Roman" w:hAnsi="Arial" w:cs="Arial"/>
          <w:bCs/>
          <w:sz w:val="18"/>
          <w:szCs w:val="28"/>
          <w:lang w:val="en-US"/>
        </w:rPr>
        <w:tab/>
      </w:r>
      <w:r w:rsidRPr="00BF6EB2">
        <w:rPr>
          <w:rFonts w:ascii="Arial" w:eastAsia="Times New Roman" w:hAnsi="Arial" w:cs="Arial"/>
          <w:bCs/>
          <w:sz w:val="18"/>
          <w:szCs w:val="28"/>
          <w:lang w:val="en-US"/>
        </w:rPr>
        <w:tab/>
        <w:t xml:space="preserve">           </w:t>
      </w:r>
      <w:r w:rsidRPr="00BF6EB2">
        <w:rPr>
          <w:rFonts w:ascii="Arial" w:eastAsia="Times New Roman" w:hAnsi="Arial" w:cs="Arial"/>
          <w:b/>
          <w:bCs/>
          <w:sz w:val="18"/>
          <w:szCs w:val="18"/>
          <w:lang w:val="en-US"/>
        </w:rPr>
        <w:t xml:space="preserve">ISSN:   </w:t>
      </w:r>
      <w:r w:rsidRPr="00BF6EB2">
        <w:rPr>
          <w:rFonts w:ascii="Arial" w:eastAsia="Times New Roman" w:hAnsi="Arial" w:cs="Arial"/>
          <w:b/>
          <w:bCs/>
          <w:sz w:val="18"/>
          <w:szCs w:val="18"/>
          <w:lang w:val="en-GB"/>
        </w:rPr>
        <w:t>1995-1132</w:t>
      </w:r>
    </w:p>
    <w:p w14:paraId="09DACA59" w14:textId="77777777" w:rsidR="00BF6EB2" w:rsidRPr="00BF6EB2" w:rsidRDefault="00BF6EB2" w:rsidP="00BF6EB2">
      <w:pPr>
        <w:spacing w:after="0" w:line="240" w:lineRule="auto"/>
        <w:ind w:firstLine="720"/>
        <w:jc w:val="center"/>
        <w:rPr>
          <w:rFonts w:ascii="Arial" w:eastAsia="Times New Roman" w:hAnsi="Arial" w:cs="Arial"/>
          <w:b/>
          <w:bCs/>
          <w:sz w:val="18"/>
          <w:szCs w:val="18"/>
          <w:lang w:val="en-GB"/>
        </w:rPr>
      </w:pPr>
    </w:p>
    <w:p w14:paraId="528D1A49" w14:textId="77777777" w:rsidR="00D6444A" w:rsidRDefault="00BF6EB2" w:rsidP="00BF6EB2">
      <w:pPr>
        <w:spacing w:after="0" w:line="240" w:lineRule="auto"/>
        <w:ind w:firstLine="720"/>
        <w:jc w:val="right"/>
        <w:rPr>
          <w:rFonts w:ascii="Arial" w:eastAsia="Times New Roman" w:hAnsi="Arial" w:cs="Arial"/>
          <w:b/>
          <w:sz w:val="28"/>
          <w:szCs w:val="28"/>
          <w:lang w:val="en-US"/>
        </w:rPr>
      </w:pPr>
      <w:r w:rsidRPr="00BF6EB2">
        <w:rPr>
          <w:rFonts w:ascii="Arial" w:eastAsia="Times New Roman" w:hAnsi="Arial" w:cs="Arial"/>
          <w:b/>
          <w:sz w:val="28"/>
          <w:szCs w:val="28"/>
          <w:lang w:val="en-US"/>
        </w:rPr>
        <w:t xml:space="preserve">    CRFM Technical &amp; Advisory Document </w:t>
      </w:r>
    </w:p>
    <w:p w14:paraId="29917B3F" w14:textId="73BA70FA" w:rsidR="00BF6EB2" w:rsidRPr="00BF6EB2" w:rsidRDefault="00BF6EB2" w:rsidP="00BF6EB2">
      <w:pPr>
        <w:spacing w:after="0" w:line="240" w:lineRule="auto"/>
        <w:ind w:firstLine="720"/>
        <w:jc w:val="right"/>
        <w:rPr>
          <w:rFonts w:ascii="Arial" w:eastAsia="Times New Roman" w:hAnsi="Arial" w:cs="Arial"/>
          <w:b/>
          <w:sz w:val="28"/>
          <w:szCs w:val="28"/>
          <w:lang w:val="en-US"/>
        </w:rPr>
      </w:pPr>
      <w:r w:rsidRPr="00BF6EB2">
        <w:rPr>
          <w:rFonts w:ascii="Arial" w:eastAsia="Times New Roman" w:hAnsi="Arial" w:cs="Arial"/>
          <w:b/>
          <w:sz w:val="28"/>
          <w:szCs w:val="28"/>
          <w:lang w:val="en-US"/>
        </w:rPr>
        <w:t xml:space="preserve">No. 2025 / </w:t>
      </w:r>
      <w:r>
        <w:rPr>
          <w:rFonts w:ascii="Arial" w:eastAsia="Times New Roman" w:hAnsi="Arial" w:cs="Arial"/>
          <w:b/>
          <w:sz w:val="28"/>
          <w:szCs w:val="28"/>
          <w:lang w:val="en-US"/>
        </w:rPr>
        <w:t>09</w:t>
      </w:r>
    </w:p>
    <w:p w14:paraId="4D31DB3B" w14:textId="77777777" w:rsidR="00BF6EB2" w:rsidRPr="00BF6EB2" w:rsidRDefault="00BF6EB2" w:rsidP="00BF6EB2">
      <w:pPr>
        <w:spacing w:after="0" w:line="240" w:lineRule="auto"/>
        <w:ind w:firstLine="720"/>
        <w:jc w:val="right"/>
        <w:rPr>
          <w:rFonts w:ascii="Arial" w:eastAsia="Times New Roman" w:hAnsi="Arial" w:cs="Arial"/>
          <w:bCs/>
          <w:sz w:val="28"/>
          <w:szCs w:val="20"/>
          <w:lang w:val="en-US"/>
        </w:rPr>
      </w:pPr>
      <w:r w:rsidRPr="00BF6EB2">
        <w:rPr>
          <w:rFonts w:ascii="Arial" w:eastAsia="Times New Roman" w:hAnsi="Arial" w:cs="Arial"/>
          <w:bCs/>
          <w:noProof/>
          <w:sz w:val="20"/>
          <w:szCs w:val="20"/>
          <w:lang w:val="en-US"/>
        </w:rPr>
        <mc:AlternateContent>
          <mc:Choice Requires="wps">
            <w:drawing>
              <wp:anchor distT="4294967291" distB="4294967291" distL="114300" distR="114300" simplePos="0" relativeHeight="251667456" behindDoc="0" locked="0" layoutInCell="1" allowOverlap="1" wp14:anchorId="16723014" wp14:editId="16B7F440">
                <wp:simplePos x="0" y="0"/>
                <wp:positionH relativeFrom="column">
                  <wp:posOffset>-226771</wp:posOffset>
                </wp:positionH>
                <wp:positionV relativeFrom="paragraph">
                  <wp:posOffset>89713</wp:posOffset>
                </wp:positionV>
                <wp:extent cx="6210605" cy="11735"/>
                <wp:effectExtent l="0" t="19050" r="38100" b="45720"/>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605" cy="11735"/>
                        </a:xfrm>
                        <a:prstGeom prst="line">
                          <a:avLst/>
                        </a:prstGeom>
                        <a:noFill/>
                        <a:ln w="57150" cmpd="thickThin">
                          <a:solidFill>
                            <a:schemeClr val="tx2">
                              <a:lumMod val="90000"/>
                              <a:lumOff val="1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4B3D0" id="Line 3" o:spid="_x0000_s1026" style="position:absolute;z-index:251667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85pt,7.05pt" to="471.1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" strokecolor="#153e64 [2911]" strokeweight="4.5pt">
                <v:stroke linestyle="thickThin"/>
              </v:line>
            </w:pict>
          </mc:Fallback>
        </mc:AlternateContent>
      </w:r>
    </w:p>
    <w:p w14:paraId="314CB501" w14:textId="77777777" w:rsidR="00EA0F36" w:rsidRPr="00EA0F36" w:rsidRDefault="00EA0F36" w:rsidP="00EA0F36">
      <w:pPr>
        <w:spacing w:after="0" w:line="240" w:lineRule="auto"/>
        <w:jc w:val="center"/>
        <w:rPr>
          <w:rFonts w:ascii="Times New Roman" w:eastAsia="Calibri" w:hAnsi="Times New Roman" w:cs="Times New Roman"/>
          <w:sz w:val="24"/>
          <w:szCs w:val="24"/>
          <w:vertAlign w:val="superscript"/>
          <w:lang w:val="en-GB"/>
        </w:rPr>
      </w:pPr>
    </w:p>
    <w:p w14:paraId="66C8B643" w14:textId="77777777" w:rsidR="00EA0F36" w:rsidRPr="00EA0F36" w:rsidRDefault="00EA0F36" w:rsidP="00EA0F36">
      <w:pPr>
        <w:spacing w:after="0" w:line="240" w:lineRule="auto"/>
        <w:jc w:val="center"/>
        <w:rPr>
          <w:rFonts w:ascii="Arial" w:eastAsia="Calibri" w:hAnsi="Arial" w:cs="Arial"/>
          <w:b/>
          <w:color w:val="006600"/>
          <w:sz w:val="36"/>
          <w:szCs w:val="36"/>
          <w:lang w:val="en-GB"/>
        </w:rPr>
      </w:pPr>
    </w:p>
    <w:p w14:paraId="3D050C72" w14:textId="77777777" w:rsidR="00EA0F36" w:rsidRPr="00EA0F36" w:rsidRDefault="00EA0F36" w:rsidP="00EA0F36">
      <w:pPr>
        <w:spacing w:after="0" w:line="240" w:lineRule="auto"/>
        <w:jc w:val="center"/>
        <w:rPr>
          <w:rFonts w:ascii="Arial" w:eastAsia="Calibri" w:hAnsi="Arial" w:cs="Arial"/>
          <w:b/>
          <w:color w:val="006600"/>
          <w:sz w:val="36"/>
          <w:szCs w:val="36"/>
          <w:lang w:val="en-GB"/>
        </w:rPr>
      </w:pPr>
    </w:p>
    <w:p w14:paraId="05BB3EAB" w14:textId="77777777" w:rsidR="00EA0F36" w:rsidRPr="00EA0F36" w:rsidRDefault="00EA0F36" w:rsidP="00EA0F36">
      <w:pPr>
        <w:spacing w:after="0" w:line="240" w:lineRule="auto"/>
        <w:jc w:val="center"/>
        <w:rPr>
          <w:rFonts w:ascii="Arial" w:eastAsia="Calibri" w:hAnsi="Arial" w:cs="Arial"/>
          <w:b/>
          <w:color w:val="006600"/>
          <w:sz w:val="36"/>
          <w:szCs w:val="36"/>
          <w:lang w:val="en-GB"/>
        </w:rPr>
      </w:pPr>
    </w:p>
    <w:p w14:paraId="7B5FE402" w14:textId="77777777" w:rsidR="00EA0F36" w:rsidRPr="00EA0F36" w:rsidRDefault="00EA0F36" w:rsidP="00EA0F36">
      <w:pPr>
        <w:spacing w:after="0" w:line="240" w:lineRule="auto"/>
        <w:jc w:val="center"/>
        <w:rPr>
          <w:rFonts w:ascii="Arial" w:eastAsia="Calibri" w:hAnsi="Arial" w:cs="Arial"/>
          <w:b/>
          <w:color w:val="006600"/>
          <w:sz w:val="36"/>
          <w:szCs w:val="36"/>
          <w:lang w:val="en-GB"/>
        </w:rPr>
      </w:pPr>
    </w:p>
    <w:p w14:paraId="28BB2248" w14:textId="77777777" w:rsidR="00EA0F36" w:rsidRPr="00EA0F36" w:rsidRDefault="00EA0F36" w:rsidP="00EA0F36">
      <w:pPr>
        <w:spacing w:after="0" w:line="240" w:lineRule="auto"/>
        <w:jc w:val="center"/>
        <w:rPr>
          <w:rFonts w:ascii="Arial" w:eastAsia="Calibri" w:hAnsi="Arial" w:cs="Arial"/>
          <w:b/>
          <w:color w:val="006600"/>
          <w:sz w:val="36"/>
          <w:szCs w:val="36"/>
          <w:lang w:val="en-GB"/>
        </w:rPr>
      </w:pPr>
    </w:p>
    <w:p w14:paraId="2E1ED9E2" w14:textId="77777777" w:rsidR="00EA0F36" w:rsidRPr="00EA0F36" w:rsidRDefault="00EA0F36" w:rsidP="00EA0F36">
      <w:pPr>
        <w:spacing w:after="0" w:line="240" w:lineRule="auto"/>
        <w:jc w:val="center"/>
        <w:rPr>
          <w:rFonts w:ascii="Arial" w:eastAsia="Calibri" w:hAnsi="Arial" w:cs="Arial"/>
          <w:b/>
          <w:color w:val="006600"/>
          <w:sz w:val="36"/>
          <w:szCs w:val="36"/>
          <w:lang w:val="en-GB"/>
        </w:rPr>
      </w:pPr>
    </w:p>
    <w:p w14:paraId="0A66CC6C" w14:textId="77777777" w:rsidR="00B82320" w:rsidRDefault="00EA0F36" w:rsidP="00EA0F36">
      <w:pPr>
        <w:spacing w:after="0" w:line="240" w:lineRule="auto"/>
        <w:jc w:val="center"/>
        <w:rPr>
          <w:rFonts w:ascii="Arial" w:eastAsia="Calibri" w:hAnsi="Arial" w:cs="Arial"/>
          <w:b/>
          <w:color w:val="153D63" w:themeColor="text2" w:themeTint="E6"/>
          <w:sz w:val="36"/>
          <w:szCs w:val="36"/>
          <w:lang w:val="en-GB"/>
        </w:rPr>
      </w:pPr>
      <w:r w:rsidRPr="00EA0F36">
        <w:rPr>
          <w:rFonts w:ascii="Arial" w:eastAsia="Calibri" w:hAnsi="Arial" w:cs="Arial"/>
          <w:b/>
          <w:color w:val="153D63" w:themeColor="text2" w:themeTint="E6"/>
          <w:sz w:val="36"/>
          <w:szCs w:val="36"/>
          <w:lang w:val="en-GB"/>
        </w:rPr>
        <w:t xml:space="preserve">PANAMA </w:t>
      </w:r>
    </w:p>
    <w:p w14:paraId="70996FA4" w14:textId="116C7F92" w:rsidR="00EA0F36" w:rsidRPr="00EA0F36" w:rsidRDefault="00EA0F36" w:rsidP="00EA0F36">
      <w:pPr>
        <w:spacing w:after="0" w:line="240" w:lineRule="auto"/>
        <w:jc w:val="center"/>
        <w:rPr>
          <w:rFonts w:ascii="Arial" w:eastAsia="Calibri" w:hAnsi="Arial" w:cs="Arial"/>
          <w:b/>
          <w:color w:val="153D63" w:themeColor="text2" w:themeTint="E6"/>
          <w:sz w:val="36"/>
          <w:szCs w:val="36"/>
          <w:lang w:val="en-US"/>
        </w:rPr>
      </w:pPr>
      <w:r w:rsidRPr="00EA0F36">
        <w:rPr>
          <w:rFonts w:ascii="Arial" w:eastAsia="Calibri" w:hAnsi="Arial" w:cs="Arial"/>
          <w:b/>
          <w:color w:val="153D63" w:themeColor="text2" w:themeTint="E6"/>
          <w:sz w:val="36"/>
          <w:szCs w:val="36"/>
          <w:lang w:val="en-GB"/>
        </w:rPr>
        <w:t>MARINE SPATIAL PLANNING PROFILE</w:t>
      </w:r>
    </w:p>
    <w:p w14:paraId="495CDDCA" w14:textId="77777777" w:rsidR="00EA0F36" w:rsidRPr="00EA0F36" w:rsidRDefault="00EA0F36" w:rsidP="00EA0F36">
      <w:pPr>
        <w:spacing w:after="0" w:line="240" w:lineRule="auto"/>
        <w:jc w:val="center"/>
        <w:rPr>
          <w:rFonts w:ascii="Arial" w:eastAsia="Calibri" w:hAnsi="Arial" w:cs="Arial"/>
          <w:b/>
          <w:sz w:val="36"/>
          <w:szCs w:val="36"/>
          <w:lang w:val="en-US"/>
        </w:rPr>
      </w:pPr>
    </w:p>
    <w:p w14:paraId="0AB567ED" w14:textId="77777777" w:rsidR="00EA0F36" w:rsidRPr="00EA0F36" w:rsidRDefault="00EA0F36" w:rsidP="00EA0F36">
      <w:pPr>
        <w:pBdr>
          <w:bottom w:val="single" w:sz="12" w:space="31" w:color="auto"/>
        </w:pBdr>
        <w:spacing w:after="0" w:line="240" w:lineRule="auto"/>
        <w:jc w:val="both"/>
        <w:rPr>
          <w:rFonts w:ascii="Arial" w:eastAsia="Calibri" w:hAnsi="Arial" w:cs="Arial"/>
          <w:b/>
          <w:bCs/>
          <w:color w:val="00FF00"/>
          <w:sz w:val="20"/>
          <w:szCs w:val="20"/>
          <w:lang w:val="en-US"/>
        </w:rPr>
      </w:pPr>
    </w:p>
    <w:p w14:paraId="6C60A4E5" w14:textId="77777777" w:rsidR="00EA0F36" w:rsidRPr="00EA0F36" w:rsidRDefault="00EA0F36" w:rsidP="00EA0F36">
      <w:pPr>
        <w:pBdr>
          <w:bottom w:val="single" w:sz="12" w:space="31" w:color="auto"/>
        </w:pBdr>
        <w:spacing w:after="0" w:line="240" w:lineRule="auto"/>
        <w:jc w:val="both"/>
        <w:rPr>
          <w:rFonts w:ascii="Arial" w:eastAsia="Calibri" w:hAnsi="Arial" w:cs="Arial"/>
          <w:b/>
          <w:bCs/>
          <w:color w:val="00FF00"/>
          <w:sz w:val="20"/>
          <w:szCs w:val="20"/>
          <w:lang w:val="en-US"/>
        </w:rPr>
      </w:pPr>
    </w:p>
    <w:p w14:paraId="52A2CF10" w14:textId="77777777" w:rsidR="00EA0F36" w:rsidRPr="00EA0F36" w:rsidRDefault="00EA0F36" w:rsidP="00EA0F36">
      <w:pPr>
        <w:pBdr>
          <w:bottom w:val="single" w:sz="12" w:space="31" w:color="auto"/>
        </w:pBdr>
        <w:spacing w:after="0" w:line="240" w:lineRule="auto"/>
        <w:jc w:val="both"/>
        <w:rPr>
          <w:rFonts w:ascii="Arial" w:eastAsia="Calibri" w:hAnsi="Arial" w:cs="Arial"/>
          <w:b/>
          <w:bCs/>
          <w:color w:val="00FF00"/>
          <w:sz w:val="20"/>
          <w:szCs w:val="20"/>
          <w:lang w:val="en-US"/>
        </w:rPr>
      </w:pPr>
    </w:p>
    <w:p w14:paraId="4AEE8BFA" w14:textId="77777777" w:rsidR="00EA0F36" w:rsidRPr="00EA0F36" w:rsidRDefault="00EA0F36" w:rsidP="00EA0F36">
      <w:pPr>
        <w:pBdr>
          <w:bottom w:val="single" w:sz="12" w:space="31" w:color="auto"/>
        </w:pBdr>
        <w:spacing w:after="0" w:line="240" w:lineRule="auto"/>
        <w:jc w:val="both"/>
        <w:rPr>
          <w:rFonts w:ascii="Arial" w:eastAsia="Calibri" w:hAnsi="Arial" w:cs="Arial"/>
          <w:b/>
          <w:bCs/>
          <w:color w:val="00FF00"/>
          <w:sz w:val="20"/>
          <w:szCs w:val="20"/>
          <w:lang w:val="en-US"/>
        </w:rPr>
      </w:pPr>
    </w:p>
    <w:p w14:paraId="3C7CD6A1" w14:textId="77777777" w:rsidR="00EA0F36" w:rsidRPr="00EA0F36" w:rsidRDefault="00EA0F36" w:rsidP="00EA0F36">
      <w:pPr>
        <w:pBdr>
          <w:bottom w:val="single" w:sz="12" w:space="31" w:color="auto"/>
        </w:pBdr>
        <w:spacing w:after="0" w:line="240" w:lineRule="auto"/>
        <w:jc w:val="both"/>
        <w:rPr>
          <w:rFonts w:ascii="Arial" w:eastAsia="Calibri" w:hAnsi="Arial" w:cs="Arial"/>
          <w:b/>
          <w:bCs/>
          <w:color w:val="00FF00"/>
          <w:sz w:val="20"/>
          <w:szCs w:val="20"/>
          <w:lang w:val="en-US"/>
        </w:rPr>
      </w:pPr>
    </w:p>
    <w:p w14:paraId="1C42AC0B" w14:textId="77777777" w:rsidR="00EA0F36" w:rsidRPr="00EA0F36" w:rsidRDefault="00EA0F36" w:rsidP="00EA0F36">
      <w:pPr>
        <w:pBdr>
          <w:bottom w:val="single" w:sz="12" w:space="31" w:color="auto"/>
        </w:pBdr>
        <w:spacing w:after="0" w:line="240" w:lineRule="auto"/>
        <w:jc w:val="both"/>
        <w:rPr>
          <w:rFonts w:ascii="Arial" w:eastAsia="Calibri" w:hAnsi="Arial" w:cs="Arial"/>
          <w:b/>
          <w:bCs/>
          <w:color w:val="00FF00"/>
          <w:sz w:val="20"/>
          <w:szCs w:val="20"/>
          <w:lang w:val="en-US"/>
        </w:rPr>
      </w:pPr>
    </w:p>
    <w:p w14:paraId="44CED566" w14:textId="77777777" w:rsidR="00EA0F36" w:rsidRPr="00EA0F36" w:rsidRDefault="00EA0F36" w:rsidP="00EA0F36">
      <w:pPr>
        <w:pBdr>
          <w:bottom w:val="single" w:sz="12" w:space="31" w:color="auto"/>
        </w:pBdr>
        <w:spacing w:after="0" w:line="240" w:lineRule="auto"/>
        <w:jc w:val="both"/>
        <w:rPr>
          <w:rFonts w:ascii="Arial" w:eastAsia="Calibri" w:hAnsi="Arial" w:cs="Arial"/>
          <w:b/>
          <w:bCs/>
          <w:color w:val="00FF00"/>
          <w:sz w:val="20"/>
          <w:szCs w:val="20"/>
          <w:lang w:val="en-US"/>
        </w:rPr>
      </w:pPr>
    </w:p>
    <w:p w14:paraId="4DDD74C2" w14:textId="77777777" w:rsidR="00EA0F36" w:rsidRPr="00EA0F36" w:rsidRDefault="00EA0F36" w:rsidP="00EA0F36">
      <w:pPr>
        <w:pBdr>
          <w:bottom w:val="single" w:sz="12" w:space="31" w:color="auto"/>
        </w:pBdr>
        <w:spacing w:after="0" w:line="240" w:lineRule="auto"/>
        <w:jc w:val="both"/>
        <w:rPr>
          <w:rFonts w:ascii="Arial" w:eastAsia="Calibri" w:hAnsi="Arial" w:cs="Arial"/>
          <w:b/>
          <w:bCs/>
          <w:color w:val="00FF00"/>
          <w:sz w:val="20"/>
          <w:szCs w:val="20"/>
          <w:lang w:val="en-US"/>
        </w:rPr>
      </w:pPr>
    </w:p>
    <w:p w14:paraId="43D513FD" w14:textId="77777777" w:rsidR="00EA0F36" w:rsidRPr="00EA0F36" w:rsidRDefault="00EA0F36" w:rsidP="00EA0F36">
      <w:pPr>
        <w:pBdr>
          <w:bottom w:val="single" w:sz="12" w:space="31" w:color="auto"/>
        </w:pBdr>
        <w:spacing w:after="0" w:line="240" w:lineRule="auto"/>
        <w:jc w:val="both"/>
        <w:rPr>
          <w:rFonts w:ascii="Arial" w:eastAsia="Calibri" w:hAnsi="Arial" w:cs="Arial"/>
          <w:b/>
          <w:bCs/>
          <w:color w:val="00FF00"/>
          <w:sz w:val="20"/>
          <w:szCs w:val="20"/>
          <w:lang w:val="en-US"/>
        </w:rPr>
      </w:pPr>
    </w:p>
    <w:p w14:paraId="606C9EC2" w14:textId="77777777" w:rsidR="00EA0F36" w:rsidRPr="00EA0F36" w:rsidRDefault="00EA0F36" w:rsidP="00EA0F36">
      <w:pPr>
        <w:pBdr>
          <w:bottom w:val="single" w:sz="12" w:space="31" w:color="auto"/>
        </w:pBdr>
        <w:spacing w:after="0" w:line="240" w:lineRule="auto"/>
        <w:jc w:val="both"/>
        <w:rPr>
          <w:rFonts w:ascii="Arial" w:eastAsia="Calibri" w:hAnsi="Arial" w:cs="Arial"/>
          <w:b/>
          <w:bCs/>
          <w:color w:val="00FF00"/>
          <w:sz w:val="20"/>
          <w:szCs w:val="20"/>
          <w:lang w:val="en-US"/>
        </w:rPr>
      </w:pPr>
    </w:p>
    <w:p w14:paraId="42136E1D" w14:textId="77777777" w:rsidR="00EA0F36" w:rsidRPr="00EA0F36" w:rsidRDefault="00EA0F36" w:rsidP="00EA0F36">
      <w:pPr>
        <w:pBdr>
          <w:bottom w:val="single" w:sz="12" w:space="31" w:color="auto"/>
        </w:pBdr>
        <w:spacing w:after="0" w:line="240" w:lineRule="auto"/>
        <w:jc w:val="both"/>
        <w:rPr>
          <w:rFonts w:ascii="Arial" w:eastAsia="Calibri" w:hAnsi="Arial" w:cs="Arial"/>
          <w:b/>
          <w:bCs/>
          <w:color w:val="00FF00"/>
          <w:sz w:val="20"/>
          <w:szCs w:val="20"/>
          <w:lang w:val="en-US"/>
        </w:rPr>
      </w:pPr>
    </w:p>
    <w:p w14:paraId="4A4070E8" w14:textId="77777777" w:rsidR="00EA0F36" w:rsidRPr="00EA0F36" w:rsidRDefault="00EA0F36" w:rsidP="00EA0F36">
      <w:pPr>
        <w:pBdr>
          <w:bottom w:val="single" w:sz="12" w:space="31" w:color="auto"/>
        </w:pBdr>
        <w:spacing w:after="0" w:line="240" w:lineRule="auto"/>
        <w:jc w:val="both"/>
        <w:rPr>
          <w:rFonts w:ascii="Arial" w:eastAsia="Calibri" w:hAnsi="Arial" w:cs="Arial"/>
          <w:b/>
          <w:bCs/>
          <w:color w:val="00FF00"/>
          <w:sz w:val="20"/>
          <w:szCs w:val="20"/>
          <w:lang w:val="en-US"/>
        </w:rPr>
      </w:pPr>
    </w:p>
    <w:p w14:paraId="25385A69" w14:textId="77777777" w:rsidR="00EA0F36" w:rsidRPr="00EA0F36" w:rsidRDefault="00EA0F36" w:rsidP="00EA0F36">
      <w:pPr>
        <w:pBdr>
          <w:bottom w:val="single" w:sz="12" w:space="31" w:color="auto"/>
        </w:pBdr>
        <w:spacing w:after="0" w:line="240" w:lineRule="auto"/>
        <w:jc w:val="both"/>
        <w:rPr>
          <w:rFonts w:ascii="Arial" w:eastAsia="Calibri" w:hAnsi="Arial" w:cs="Arial"/>
          <w:b/>
          <w:bCs/>
          <w:color w:val="00FF00"/>
          <w:sz w:val="20"/>
          <w:szCs w:val="20"/>
          <w:lang w:val="en-US"/>
        </w:rPr>
      </w:pPr>
    </w:p>
    <w:p w14:paraId="7DF137B8" w14:textId="77777777" w:rsidR="00EA0F36" w:rsidRPr="00EA0F36" w:rsidRDefault="00EA0F36" w:rsidP="00EA0F36">
      <w:pPr>
        <w:pBdr>
          <w:bottom w:val="single" w:sz="12" w:space="31" w:color="auto"/>
        </w:pBdr>
        <w:spacing w:after="0" w:line="240" w:lineRule="auto"/>
        <w:jc w:val="both"/>
        <w:rPr>
          <w:rFonts w:ascii="Arial" w:eastAsia="Calibri" w:hAnsi="Arial" w:cs="Arial"/>
          <w:b/>
          <w:bCs/>
          <w:color w:val="00FF00"/>
          <w:sz w:val="20"/>
          <w:szCs w:val="20"/>
          <w:lang w:val="en-US"/>
        </w:rPr>
      </w:pPr>
    </w:p>
    <w:p w14:paraId="29F39C49" w14:textId="77777777" w:rsidR="00EA0F36" w:rsidRPr="00EA0F36" w:rsidRDefault="00EA0F36" w:rsidP="00EA0F36">
      <w:pPr>
        <w:pBdr>
          <w:bottom w:val="single" w:sz="12" w:space="31" w:color="auto"/>
        </w:pBdr>
        <w:spacing w:after="0" w:line="240" w:lineRule="auto"/>
        <w:jc w:val="both"/>
        <w:rPr>
          <w:rFonts w:ascii="Arial" w:eastAsia="Calibri" w:hAnsi="Arial" w:cs="Arial"/>
          <w:b/>
          <w:bCs/>
          <w:color w:val="00FF00"/>
          <w:sz w:val="20"/>
          <w:szCs w:val="20"/>
          <w:lang w:val="en-US"/>
        </w:rPr>
      </w:pPr>
    </w:p>
    <w:p w14:paraId="01BF5B8A" w14:textId="77777777" w:rsidR="00EA0F36" w:rsidRDefault="00EA0F36" w:rsidP="00EA0F36">
      <w:pPr>
        <w:pBdr>
          <w:bottom w:val="single" w:sz="12" w:space="31" w:color="auto"/>
        </w:pBdr>
        <w:spacing w:after="0" w:line="240" w:lineRule="auto"/>
        <w:jc w:val="both"/>
        <w:rPr>
          <w:rFonts w:ascii="Arial" w:eastAsia="Calibri" w:hAnsi="Arial" w:cs="Arial"/>
          <w:b/>
          <w:bCs/>
          <w:color w:val="00FF00"/>
          <w:sz w:val="20"/>
          <w:szCs w:val="20"/>
          <w:lang w:val="en-US"/>
        </w:rPr>
      </w:pPr>
    </w:p>
    <w:p w14:paraId="374D96AB" w14:textId="77777777" w:rsidR="00EA0F36" w:rsidRDefault="00EA0F36" w:rsidP="00EA0F36">
      <w:pPr>
        <w:pBdr>
          <w:bottom w:val="single" w:sz="12" w:space="31" w:color="auto"/>
        </w:pBdr>
        <w:spacing w:after="0" w:line="240" w:lineRule="auto"/>
        <w:jc w:val="both"/>
        <w:rPr>
          <w:rFonts w:ascii="Arial" w:eastAsia="Calibri" w:hAnsi="Arial" w:cs="Arial"/>
          <w:b/>
          <w:bCs/>
          <w:color w:val="00FF00"/>
          <w:sz w:val="20"/>
          <w:szCs w:val="20"/>
          <w:lang w:val="en-US"/>
        </w:rPr>
      </w:pPr>
    </w:p>
    <w:p w14:paraId="25276765" w14:textId="77777777" w:rsidR="00EA0F36" w:rsidRPr="00EA0F36" w:rsidRDefault="00EA0F36" w:rsidP="00EA0F36">
      <w:pPr>
        <w:pBdr>
          <w:bottom w:val="single" w:sz="12" w:space="31" w:color="auto"/>
        </w:pBdr>
        <w:spacing w:after="0" w:line="240" w:lineRule="auto"/>
        <w:jc w:val="both"/>
        <w:rPr>
          <w:rFonts w:ascii="Arial" w:eastAsia="Calibri" w:hAnsi="Arial" w:cs="Arial"/>
          <w:b/>
          <w:bCs/>
          <w:color w:val="00FF00"/>
          <w:sz w:val="20"/>
          <w:szCs w:val="20"/>
          <w:lang w:val="en-US"/>
        </w:rPr>
      </w:pPr>
    </w:p>
    <w:p w14:paraId="73B65240" w14:textId="77777777" w:rsidR="00EA0F36" w:rsidRDefault="00EA0F36" w:rsidP="00EA0F36">
      <w:pPr>
        <w:pBdr>
          <w:bottom w:val="single" w:sz="12" w:space="31" w:color="auto"/>
        </w:pBdr>
        <w:spacing w:after="0" w:line="240" w:lineRule="auto"/>
        <w:jc w:val="both"/>
        <w:rPr>
          <w:rFonts w:ascii="Arial" w:eastAsia="Calibri" w:hAnsi="Arial" w:cs="Arial"/>
          <w:b/>
          <w:bCs/>
          <w:color w:val="00FF00"/>
          <w:sz w:val="20"/>
          <w:szCs w:val="20"/>
          <w:lang w:val="en-US"/>
        </w:rPr>
      </w:pPr>
    </w:p>
    <w:p w14:paraId="04C5BF8B" w14:textId="77777777" w:rsidR="00D6444A" w:rsidRDefault="00D6444A" w:rsidP="00EA0F36">
      <w:pPr>
        <w:pBdr>
          <w:bottom w:val="single" w:sz="12" w:space="31" w:color="auto"/>
        </w:pBdr>
        <w:spacing w:after="0" w:line="240" w:lineRule="auto"/>
        <w:jc w:val="both"/>
        <w:rPr>
          <w:rFonts w:ascii="Arial" w:eastAsia="Calibri" w:hAnsi="Arial" w:cs="Arial"/>
          <w:b/>
          <w:bCs/>
          <w:color w:val="00FF00"/>
          <w:sz w:val="20"/>
          <w:szCs w:val="20"/>
          <w:lang w:val="en-US"/>
        </w:rPr>
      </w:pPr>
    </w:p>
    <w:p w14:paraId="648263F9" w14:textId="77777777" w:rsidR="00EA0F36" w:rsidRPr="00EA0F36" w:rsidRDefault="00EA0F36" w:rsidP="00EA0F36">
      <w:pPr>
        <w:pBdr>
          <w:bottom w:val="single" w:sz="12" w:space="31" w:color="auto"/>
        </w:pBdr>
        <w:spacing w:after="0" w:line="240" w:lineRule="auto"/>
        <w:jc w:val="both"/>
        <w:rPr>
          <w:rFonts w:ascii="Arial" w:eastAsia="Calibri" w:hAnsi="Arial" w:cs="Arial"/>
          <w:b/>
          <w:bCs/>
          <w:color w:val="00FF00"/>
          <w:sz w:val="20"/>
          <w:szCs w:val="20"/>
          <w:lang w:val="en-US"/>
        </w:rPr>
      </w:pPr>
    </w:p>
    <w:p w14:paraId="79423812" w14:textId="77777777" w:rsidR="00EA0F36" w:rsidRPr="00EA0F36" w:rsidRDefault="00EA0F36" w:rsidP="00EA0F36">
      <w:pPr>
        <w:pBdr>
          <w:bottom w:val="single" w:sz="12" w:space="31" w:color="auto"/>
        </w:pBdr>
        <w:spacing w:after="0" w:line="240" w:lineRule="auto"/>
        <w:jc w:val="both"/>
        <w:rPr>
          <w:rFonts w:ascii="Arial" w:eastAsia="Calibri" w:hAnsi="Arial" w:cs="Arial"/>
          <w:b/>
          <w:bCs/>
          <w:color w:val="00FF00"/>
          <w:sz w:val="20"/>
          <w:szCs w:val="20"/>
          <w:lang w:val="en-US"/>
        </w:rPr>
      </w:pPr>
    </w:p>
    <w:p w14:paraId="7C6E0AF6" w14:textId="77777777" w:rsidR="00EA0F36" w:rsidRPr="00EA0F36" w:rsidRDefault="00EA0F36" w:rsidP="00EA0F36">
      <w:pPr>
        <w:pBdr>
          <w:bottom w:val="single" w:sz="12" w:space="31" w:color="auto"/>
        </w:pBdr>
        <w:spacing w:after="0" w:line="240" w:lineRule="auto"/>
        <w:jc w:val="both"/>
        <w:rPr>
          <w:rFonts w:ascii="Arial" w:eastAsia="Calibri" w:hAnsi="Arial" w:cs="Arial"/>
          <w:b/>
          <w:bCs/>
          <w:color w:val="00FF00"/>
          <w:sz w:val="20"/>
          <w:szCs w:val="20"/>
          <w:lang w:val="en-US"/>
        </w:rPr>
      </w:pPr>
    </w:p>
    <w:p w14:paraId="24A78C76" w14:textId="77777777" w:rsidR="00EA0F36" w:rsidRPr="00EA0F36" w:rsidRDefault="00EA0F36" w:rsidP="00EA0F36">
      <w:pPr>
        <w:pBdr>
          <w:bottom w:val="single" w:sz="12" w:space="31" w:color="auto"/>
        </w:pBdr>
        <w:spacing w:after="0" w:line="240" w:lineRule="auto"/>
        <w:jc w:val="both"/>
        <w:rPr>
          <w:rFonts w:ascii="Arial" w:eastAsia="Calibri" w:hAnsi="Arial" w:cs="Arial"/>
          <w:b/>
          <w:bCs/>
          <w:color w:val="00FF00"/>
          <w:sz w:val="20"/>
          <w:szCs w:val="20"/>
          <w:lang w:val="en-US"/>
        </w:rPr>
      </w:pPr>
    </w:p>
    <w:p w14:paraId="4AC43F8B" w14:textId="77777777" w:rsidR="00EA0F36" w:rsidRPr="00EA0F36" w:rsidRDefault="00EA0F36" w:rsidP="00EA0F36">
      <w:pPr>
        <w:spacing w:after="0" w:line="240" w:lineRule="auto"/>
        <w:jc w:val="center"/>
        <w:rPr>
          <w:rFonts w:ascii="Arial" w:eastAsia="Calibri" w:hAnsi="Arial" w:cs="Arial"/>
          <w:b/>
          <w:sz w:val="24"/>
          <w:szCs w:val="24"/>
          <w:lang w:val="en-US"/>
        </w:rPr>
      </w:pPr>
      <w:r w:rsidRPr="00EA0F36">
        <w:rPr>
          <w:rFonts w:ascii="Arial" w:eastAsia="Calibri" w:hAnsi="Arial" w:cs="Arial"/>
          <w:b/>
          <w:sz w:val="24"/>
          <w:szCs w:val="24"/>
          <w:lang w:val="en-US"/>
        </w:rPr>
        <w:t>CRFM Secretariat</w:t>
      </w:r>
    </w:p>
    <w:p w14:paraId="65C68592" w14:textId="77777777" w:rsidR="00EA0F36" w:rsidRPr="00EA0F36" w:rsidRDefault="00EA0F36" w:rsidP="00EA0F36">
      <w:pPr>
        <w:spacing w:after="0" w:line="240" w:lineRule="auto"/>
        <w:jc w:val="center"/>
        <w:rPr>
          <w:rFonts w:ascii="Arial" w:eastAsia="Calibri" w:hAnsi="Arial" w:cs="Arial"/>
          <w:b/>
          <w:sz w:val="20"/>
          <w:szCs w:val="20"/>
          <w:lang w:val="en-US"/>
        </w:rPr>
      </w:pPr>
      <w:r w:rsidRPr="00EA0F36">
        <w:rPr>
          <w:rFonts w:ascii="Arial" w:eastAsia="Calibri" w:hAnsi="Arial" w:cs="Arial"/>
          <w:b/>
          <w:sz w:val="24"/>
          <w:szCs w:val="24"/>
          <w:lang w:val="en-US"/>
        </w:rPr>
        <w:t>Belize</w:t>
      </w:r>
    </w:p>
    <w:p w14:paraId="0EA89065" w14:textId="77777777" w:rsidR="00B82320" w:rsidRDefault="00B82320" w:rsidP="00EA0F36">
      <w:pPr>
        <w:spacing w:after="0" w:line="240" w:lineRule="auto"/>
        <w:rPr>
          <w:rFonts w:ascii="Arial" w:eastAsia="Calibri" w:hAnsi="Arial" w:cs="Arial"/>
          <w:b/>
          <w:sz w:val="36"/>
          <w:szCs w:val="36"/>
          <w:lang w:val="en-US"/>
        </w:rPr>
        <w:sectPr w:rsidR="00B82320" w:rsidSect="00B82320">
          <w:headerReference w:type="default" r:id="rId12"/>
          <w:footerReference w:type="even" r:id="rId13"/>
          <w:footerReference w:type="default" r:id="rId14"/>
          <w:pgSz w:w="12240" w:h="15840"/>
          <w:pgMar w:top="1440" w:right="1440" w:bottom="1440" w:left="1440" w:header="144" w:footer="720" w:gutter="0"/>
          <w:pgNumType w:start="1"/>
          <w:cols w:space="720"/>
          <w:titlePg/>
          <w:docGrid w:linePitch="299"/>
        </w:sectPr>
      </w:pPr>
    </w:p>
    <w:p w14:paraId="7ED152DF" w14:textId="77777777" w:rsidR="00EA0F36" w:rsidRPr="00EA0F36" w:rsidRDefault="00EA0F36" w:rsidP="00EA0F36">
      <w:pPr>
        <w:spacing w:after="0" w:line="240" w:lineRule="auto"/>
        <w:rPr>
          <w:rFonts w:ascii="Arial" w:eastAsia="Calibri" w:hAnsi="Arial" w:cs="Arial"/>
          <w:b/>
          <w:sz w:val="36"/>
          <w:szCs w:val="36"/>
          <w:lang w:val="en-US"/>
        </w:rPr>
      </w:pPr>
      <w:r w:rsidRPr="00EA0F36">
        <w:rPr>
          <w:rFonts w:ascii="Arial" w:eastAsia="Calibri" w:hAnsi="Arial" w:cs="Arial"/>
          <w:b/>
          <w:sz w:val="36"/>
          <w:szCs w:val="36"/>
          <w:lang w:val="en-US"/>
        </w:rPr>
        <w:lastRenderedPageBreak/>
        <w:t>CRFM Technical &amp; Advisory Document -</w:t>
      </w:r>
    </w:p>
    <w:p w14:paraId="3F65349D" w14:textId="241AF008" w:rsidR="00EA0F36" w:rsidRPr="00EA0F36" w:rsidRDefault="00EA0F36" w:rsidP="00EA0F36">
      <w:pPr>
        <w:spacing w:after="0" w:line="240" w:lineRule="auto"/>
        <w:jc w:val="both"/>
        <w:rPr>
          <w:rFonts w:ascii="Arial" w:eastAsia="Calibri" w:hAnsi="Arial" w:cs="Arial"/>
          <w:b/>
          <w:sz w:val="36"/>
          <w:szCs w:val="36"/>
          <w:vertAlign w:val="superscript"/>
          <w:lang w:val="en-US"/>
        </w:rPr>
      </w:pPr>
      <w:r w:rsidRPr="00EA0F36">
        <w:rPr>
          <w:rFonts w:ascii="Arial" w:eastAsia="Calibri" w:hAnsi="Arial" w:cs="Arial"/>
          <w:b/>
          <w:sz w:val="36"/>
          <w:szCs w:val="36"/>
          <w:lang w:val="en-US"/>
        </w:rPr>
        <w:t>Number 2025 / 0</w:t>
      </w:r>
      <w:r>
        <w:rPr>
          <w:rFonts w:ascii="Arial" w:eastAsia="Calibri" w:hAnsi="Arial" w:cs="Arial"/>
          <w:b/>
          <w:sz w:val="36"/>
          <w:szCs w:val="36"/>
          <w:lang w:val="en-US"/>
        </w:rPr>
        <w:t>9</w:t>
      </w:r>
    </w:p>
    <w:p w14:paraId="28A051C3" w14:textId="77777777" w:rsidR="00EA0F36" w:rsidRPr="00EA0F36" w:rsidRDefault="00EA0F36" w:rsidP="00EA0F36">
      <w:pPr>
        <w:spacing w:after="0" w:line="240" w:lineRule="auto"/>
        <w:rPr>
          <w:rFonts w:ascii="Arial" w:eastAsia="Calibri" w:hAnsi="Arial" w:cs="Arial"/>
          <w:sz w:val="36"/>
          <w:szCs w:val="36"/>
          <w:vertAlign w:val="superscript"/>
          <w:lang w:val="en-US"/>
        </w:rPr>
      </w:pPr>
    </w:p>
    <w:p w14:paraId="296D80CE" w14:textId="77777777" w:rsidR="00EA0F36" w:rsidRPr="00EA0F36" w:rsidRDefault="00EA0F36" w:rsidP="00EA0F36">
      <w:pPr>
        <w:spacing w:after="0" w:line="240" w:lineRule="auto"/>
        <w:rPr>
          <w:rFonts w:ascii="Arial" w:eastAsia="Calibri" w:hAnsi="Arial" w:cs="Arial"/>
          <w:sz w:val="36"/>
          <w:szCs w:val="36"/>
          <w:vertAlign w:val="superscript"/>
          <w:lang w:val="en-US"/>
        </w:rPr>
      </w:pPr>
    </w:p>
    <w:p w14:paraId="68F325F1" w14:textId="715A65DA" w:rsidR="00EA0F36" w:rsidRPr="00EA0F36" w:rsidRDefault="00EA0F36" w:rsidP="00EA0F36">
      <w:pPr>
        <w:spacing w:after="0" w:line="240" w:lineRule="auto"/>
        <w:jc w:val="both"/>
        <w:rPr>
          <w:rFonts w:ascii="Arial" w:eastAsia="Calibri" w:hAnsi="Arial" w:cs="Arial"/>
          <w:b/>
          <w:sz w:val="28"/>
          <w:szCs w:val="28"/>
          <w:lang w:val="en-GB"/>
        </w:rPr>
      </w:pPr>
      <w:r>
        <w:rPr>
          <w:rFonts w:ascii="Arial" w:eastAsia="Calibri" w:hAnsi="Arial" w:cs="Arial"/>
          <w:b/>
          <w:sz w:val="28"/>
          <w:szCs w:val="28"/>
          <w:lang w:val="en-US"/>
        </w:rPr>
        <w:t>Panama</w:t>
      </w:r>
      <w:r w:rsidRPr="00EA0F36">
        <w:rPr>
          <w:rFonts w:ascii="Arial" w:eastAsia="Calibri" w:hAnsi="Arial" w:cs="Arial"/>
          <w:b/>
          <w:sz w:val="28"/>
          <w:szCs w:val="28"/>
          <w:lang w:val="en-US"/>
        </w:rPr>
        <w:t xml:space="preserve"> Marine Spatial Planning Profile</w:t>
      </w:r>
    </w:p>
    <w:p w14:paraId="530376DA" w14:textId="77777777" w:rsidR="00EA0F36" w:rsidRPr="00EA0F36" w:rsidRDefault="00EA0F36" w:rsidP="00EA0F36">
      <w:pPr>
        <w:spacing w:after="0" w:line="240" w:lineRule="auto"/>
        <w:rPr>
          <w:rFonts w:ascii="Arial" w:eastAsia="Calibri" w:hAnsi="Arial" w:cs="Arial"/>
          <w:sz w:val="36"/>
          <w:szCs w:val="36"/>
          <w:vertAlign w:val="superscript"/>
          <w:lang w:val="en-US"/>
        </w:rPr>
      </w:pPr>
    </w:p>
    <w:p w14:paraId="72AF66E3" w14:textId="46F35D0A" w:rsidR="00EA165C" w:rsidRDefault="00EA0F36" w:rsidP="00EA0F36">
      <w:pPr>
        <w:spacing w:after="240" w:line="240" w:lineRule="auto"/>
        <w:jc w:val="center"/>
        <w:rPr>
          <w:rFonts w:ascii="Arial" w:eastAsia="Arial" w:hAnsi="Arial" w:cs="Arial"/>
          <w:b/>
          <w:bCs/>
          <w:color w:val="000000"/>
          <w:sz w:val="24"/>
          <w:szCs w:val="24"/>
        </w:rPr>
      </w:pPr>
      <w:r w:rsidRPr="00EA0F36">
        <w:rPr>
          <w:rFonts w:ascii="Times New Roman" w:eastAsia="Times New Roman" w:hAnsi="Times New Roman" w:cs="Times New Roman"/>
          <w:sz w:val="24"/>
          <w:szCs w:val="24"/>
          <w:lang w:val="en-GB" w:eastAsia="en-GB"/>
        </w:rPr>
        <w:br/>
      </w:r>
    </w:p>
    <w:p w14:paraId="4E0B0122" w14:textId="77777777" w:rsidR="00EA165C" w:rsidRDefault="00EA165C">
      <w:pPr>
        <w:spacing w:after="240" w:line="240" w:lineRule="auto"/>
        <w:jc w:val="center"/>
        <w:rPr>
          <w:rFonts w:ascii="Times New Roman" w:eastAsia="Times New Roman" w:hAnsi="Times New Roman" w:cs="Times New Roman"/>
          <w:sz w:val="24"/>
          <w:szCs w:val="24"/>
        </w:rPr>
      </w:pPr>
    </w:p>
    <w:p w14:paraId="17375A22" w14:textId="77777777" w:rsidR="00EA165C" w:rsidRDefault="00EA165C">
      <w:pPr>
        <w:spacing w:after="0" w:line="240" w:lineRule="auto"/>
        <w:jc w:val="center"/>
        <w:rPr>
          <w:rFonts w:ascii="Times New Roman" w:eastAsia="Times New Roman" w:hAnsi="Times New Roman" w:cs="Times New Roman"/>
          <w:color w:val="000000"/>
          <w:sz w:val="24"/>
          <w:szCs w:val="24"/>
        </w:rPr>
      </w:pPr>
    </w:p>
    <w:p w14:paraId="41898997" w14:textId="77777777" w:rsidR="00EA165C" w:rsidRDefault="00EA165C">
      <w:pPr>
        <w:spacing w:after="0" w:line="240" w:lineRule="auto"/>
        <w:jc w:val="center"/>
        <w:rPr>
          <w:rFonts w:ascii="Times New Roman" w:eastAsia="Times New Roman" w:hAnsi="Times New Roman" w:cs="Times New Roman"/>
          <w:color w:val="000000"/>
          <w:sz w:val="24"/>
          <w:szCs w:val="24"/>
        </w:rPr>
      </w:pPr>
    </w:p>
    <w:p w14:paraId="54704B62" w14:textId="77777777" w:rsidR="00EA165C" w:rsidRDefault="00EA165C">
      <w:pPr>
        <w:spacing w:after="240" w:line="240" w:lineRule="auto"/>
        <w:rPr>
          <w:rFonts w:ascii="Times New Roman" w:eastAsia="Times New Roman" w:hAnsi="Times New Roman" w:cs="Times New Roman"/>
          <w:sz w:val="24"/>
          <w:szCs w:val="24"/>
        </w:rPr>
      </w:pPr>
    </w:p>
    <w:p w14:paraId="7308CD29" w14:textId="77777777" w:rsidR="00EA165C" w:rsidRDefault="00000000">
      <w:pPr>
        <w:rPr>
          <w:rFonts w:ascii="Arial" w:eastAsia="Arial" w:hAnsi="Arial" w:cs="Arial"/>
          <w:color w:val="000000"/>
          <w:sz w:val="24"/>
          <w:szCs w:val="24"/>
        </w:rPr>
      </w:pPr>
      <w:r>
        <w:rPr>
          <w:rFonts w:ascii="Arial" w:eastAsia="Arial" w:hAnsi="Arial" w:cs="Arial"/>
          <w:color w:val="000000"/>
          <w:sz w:val="24"/>
          <w:szCs w:val="24"/>
        </w:rPr>
        <w:t>Prepared by:</w:t>
      </w:r>
    </w:p>
    <w:p w14:paraId="33B38094" w14:textId="77777777" w:rsidR="00EA165C" w:rsidRDefault="00000000">
      <w:pPr>
        <w:rPr>
          <w:rFonts w:ascii="Arial" w:eastAsia="Arial" w:hAnsi="Arial" w:cs="Arial"/>
          <w:color w:val="000000"/>
          <w:sz w:val="24"/>
          <w:szCs w:val="24"/>
        </w:rPr>
      </w:pPr>
      <w:r>
        <w:rPr>
          <w:rFonts w:ascii="Arial" w:eastAsia="Arial" w:hAnsi="Arial" w:cs="Arial"/>
          <w:color w:val="000000"/>
          <w:sz w:val="24"/>
          <w:szCs w:val="24"/>
        </w:rPr>
        <w:t xml:space="preserve">Claire Hedley, Principal Consultant, Howell Marine Consulting Email: </w:t>
      </w:r>
      <w:hyperlink r:id="rId15">
        <w:r w:rsidR="00EA165C">
          <w:rPr>
            <w:rFonts w:ascii="Arial" w:eastAsia="Arial" w:hAnsi="Arial" w:cs="Arial"/>
            <w:color w:val="467886"/>
            <w:sz w:val="24"/>
            <w:szCs w:val="24"/>
            <w:u w:val="single"/>
          </w:rPr>
          <w:t>claire@howellmarine.co.uk</w:t>
        </w:r>
      </w:hyperlink>
      <w:r>
        <w:rPr>
          <w:rFonts w:ascii="Arial" w:eastAsia="Arial" w:hAnsi="Arial" w:cs="Arial"/>
          <w:color w:val="000000"/>
          <w:sz w:val="24"/>
          <w:szCs w:val="24"/>
        </w:rPr>
        <w:t xml:space="preserve"> </w:t>
      </w:r>
    </w:p>
    <w:p w14:paraId="085869C9" w14:textId="77777777" w:rsidR="00EA165C" w:rsidRDefault="00000000">
      <w:pPr>
        <w:rPr>
          <w:rFonts w:ascii="Arial" w:eastAsia="Arial" w:hAnsi="Arial" w:cs="Arial"/>
          <w:color w:val="000000"/>
          <w:sz w:val="24"/>
          <w:szCs w:val="24"/>
        </w:rPr>
      </w:pPr>
      <w:r>
        <w:rPr>
          <w:rFonts w:ascii="Arial" w:eastAsia="Arial" w:hAnsi="Arial" w:cs="Arial"/>
          <w:color w:val="000000"/>
          <w:sz w:val="24"/>
          <w:szCs w:val="24"/>
        </w:rPr>
        <w:t>Joseph Onwona Ansong</w:t>
      </w:r>
      <w:r>
        <w:rPr>
          <w:rFonts w:ascii="Arial" w:eastAsia="Arial" w:hAnsi="Arial" w:cs="Arial"/>
          <w:sz w:val="24"/>
          <w:szCs w:val="24"/>
        </w:rPr>
        <w:t xml:space="preserve">, </w:t>
      </w:r>
      <w:r>
        <w:rPr>
          <w:rFonts w:ascii="Arial" w:eastAsia="Arial" w:hAnsi="Arial" w:cs="Arial"/>
          <w:color w:val="000000"/>
          <w:sz w:val="24"/>
          <w:szCs w:val="24"/>
        </w:rPr>
        <w:t xml:space="preserve">Senior Consultant, Howell Marine Consulting Email: </w:t>
      </w:r>
      <w:hyperlink r:id="rId16">
        <w:r w:rsidR="00EA165C">
          <w:rPr>
            <w:rFonts w:ascii="Arial" w:eastAsia="Arial" w:hAnsi="Arial" w:cs="Arial"/>
            <w:color w:val="467886"/>
            <w:sz w:val="24"/>
            <w:szCs w:val="24"/>
            <w:u w:val="single"/>
          </w:rPr>
          <w:t>kofi@howellmarine.co.uk</w:t>
        </w:r>
      </w:hyperlink>
      <w:r>
        <w:rPr>
          <w:rFonts w:ascii="Arial" w:eastAsia="Arial" w:hAnsi="Arial" w:cs="Arial"/>
          <w:color w:val="000000"/>
          <w:sz w:val="24"/>
          <w:szCs w:val="24"/>
        </w:rPr>
        <w:t xml:space="preserve">  </w:t>
      </w:r>
    </w:p>
    <w:p w14:paraId="42DF0A74" w14:textId="77777777" w:rsidR="00EA165C" w:rsidRDefault="00EA165C">
      <w:pPr>
        <w:spacing w:after="0" w:line="240" w:lineRule="auto"/>
        <w:ind w:left="2160" w:firstLine="720"/>
        <w:rPr>
          <w:rFonts w:ascii="Arial" w:eastAsia="Arial" w:hAnsi="Arial" w:cs="Arial"/>
          <w:color w:val="000000"/>
          <w:sz w:val="28"/>
          <w:szCs w:val="28"/>
        </w:rPr>
      </w:pPr>
    </w:p>
    <w:p w14:paraId="01A0D418" w14:textId="77777777" w:rsidR="00EA165C" w:rsidRDefault="00EA165C">
      <w:pPr>
        <w:spacing w:after="0" w:line="240" w:lineRule="auto"/>
        <w:ind w:left="2160" w:firstLine="720"/>
        <w:rPr>
          <w:rFonts w:ascii="Arial" w:eastAsia="Arial" w:hAnsi="Arial" w:cs="Arial"/>
          <w:color w:val="000000"/>
          <w:sz w:val="28"/>
          <w:szCs w:val="28"/>
        </w:rPr>
      </w:pPr>
    </w:p>
    <w:p w14:paraId="11F548EE" w14:textId="77777777" w:rsidR="00EA165C" w:rsidRDefault="00EA165C">
      <w:pPr>
        <w:spacing w:after="0" w:line="240" w:lineRule="auto"/>
        <w:ind w:left="2160" w:firstLine="720"/>
        <w:rPr>
          <w:rFonts w:ascii="Arial" w:eastAsia="Arial" w:hAnsi="Arial" w:cs="Arial"/>
          <w:color w:val="000000"/>
          <w:sz w:val="28"/>
          <w:szCs w:val="28"/>
        </w:rPr>
      </w:pPr>
    </w:p>
    <w:p w14:paraId="09FB8C63" w14:textId="77777777" w:rsidR="00EA165C" w:rsidRDefault="00EA165C">
      <w:pPr>
        <w:spacing w:after="0" w:line="240" w:lineRule="auto"/>
        <w:ind w:left="2160" w:firstLine="720"/>
        <w:rPr>
          <w:rFonts w:ascii="Arial" w:eastAsia="Arial" w:hAnsi="Arial" w:cs="Arial"/>
          <w:color w:val="000000"/>
          <w:sz w:val="28"/>
          <w:szCs w:val="28"/>
        </w:rPr>
      </w:pPr>
    </w:p>
    <w:p w14:paraId="12455A3E" w14:textId="77777777" w:rsidR="00EA165C" w:rsidRDefault="00EA165C">
      <w:pPr>
        <w:spacing w:after="0" w:line="240" w:lineRule="auto"/>
        <w:ind w:left="2160" w:firstLine="720"/>
        <w:rPr>
          <w:rFonts w:ascii="Arial" w:eastAsia="Arial" w:hAnsi="Arial" w:cs="Arial"/>
          <w:color w:val="000000"/>
          <w:sz w:val="28"/>
          <w:szCs w:val="28"/>
        </w:rPr>
      </w:pPr>
    </w:p>
    <w:p w14:paraId="09A3B50F" w14:textId="77777777" w:rsidR="00EA165C" w:rsidRDefault="00EA165C">
      <w:pPr>
        <w:spacing w:after="0" w:line="240" w:lineRule="auto"/>
        <w:ind w:left="2160" w:firstLine="720"/>
        <w:rPr>
          <w:rFonts w:ascii="Arial" w:eastAsia="Arial" w:hAnsi="Arial" w:cs="Arial"/>
          <w:color w:val="000000"/>
          <w:sz w:val="28"/>
          <w:szCs w:val="28"/>
        </w:rPr>
      </w:pPr>
    </w:p>
    <w:p w14:paraId="6865C8F1" w14:textId="77777777" w:rsidR="00EA165C" w:rsidRDefault="00EA165C">
      <w:pPr>
        <w:spacing w:after="0" w:line="240" w:lineRule="auto"/>
        <w:ind w:left="2160" w:firstLine="720"/>
        <w:rPr>
          <w:rFonts w:ascii="Arial" w:eastAsia="Arial" w:hAnsi="Arial" w:cs="Arial"/>
          <w:color w:val="000000"/>
          <w:sz w:val="28"/>
          <w:szCs w:val="28"/>
        </w:rPr>
      </w:pPr>
    </w:p>
    <w:p w14:paraId="23DAA87F" w14:textId="77777777" w:rsidR="00EA165C" w:rsidRDefault="00EA165C">
      <w:pPr>
        <w:spacing w:after="0" w:line="240" w:lineRule="auto"/>
        <w:ind w:left="2160" w:firstLine="720"/>
        <w:rPr>
          <w:rFonts w:ascii="Arial" w:eastAsia="Arial" w:hAnsi="Arial" w:cs="Arial"/>
          <w:color w:val="000000"/>
          <w:sz w:val="28"/>
          <w:szCs w:val="28"/>
        </w:rPr>
      </w:pPr>
    </w:p>
    <w:p w14:paraId="6B2D7E51" w14:textId="77777777" w:rsidR="00EA165C" w:rsidRDefault="00EA165C">
      <w:pPr>
        <w:spacing w:after="0" w:line="240" w:lineRule="auto"/>
        <w:ind w:left="2160" w:firstLine="720"/>
        <w:rPr>
          <w:rFonts w:ascii="Arial" w:eastAsia="Arial" w:hAnsi="Arial" w:cs="Arial"/>
          <w:color w:val="000000"/>
          <w:sz w:val="28"/>
          <w:szCs w:val="28"/>
        </w:rPr>
      </w:pPr>
    </w:p>
    <w:p w14:paraId="4B53CD74" w14:textId="77777777" w:rsidR="00EA165C" w:rsidRDefault="00EA165C">
      <w:pPr>
        <w:spacing w:after="0" w:line="240" w:lineRule="auto"/>
        <w:ind w:left="2160" w:firstLine="720"/>
        <w:rPr>
          <w:rFonts w:ascii="Arial" w:eastAsia="Arial" w:hAnsi="Arial" w:cs="Arial"/>
          <w:color w:val="000000"/>
          <w:sz w:val="28"/>
          <w:szCs w:val="28"/>
        </w:rPr>
      </w:pPr>
    </w:p>
    <w:p w14:paraId="68FDC7DC" w14:textId="77777777" w:rsidR="00EA165C" w:rsidRDefault="00EA165C">
      <w:pPr>
        <w:spacing w:after="0" w:line="240" w:lineRule="auto"/>
        <w:ind w:left="2160" w:firstLine="720"/>
        <w:rPr>
          <w:rFonts w:ascii="Arial" w:eastAsia="Arial" w:hAnsi="Arial" w:cs="Arial"/>
          <w:color w:val="000000"/>
          <w:sz w:val="28"/>
          <w:szCs w:val="28"/>
        </w:rPr>
      </w:pPr>
    </w:p>
    <w:p w14:paraId="6AE93243" w14:textId="77777777" w:rsidR="00EA165C" w:rsidRDefault="00EA165C">
      <w:pPr>
        <w:spacing w:after="0" w:line="240" w:lineRule="auto"/>
        <w:ind w:left="2160" w:firstLine="720"/>
        <w:rPr>
          <w:rFonts w:ascii="Arial" w:eastAsia="Arial" w:hAnsi="Arial" w:cs="Arial"/>
          <w:color w:val="000000"/>
          <w:sz w:val="28"/>
          <w:szCs w:val="28"/>
        </w:rPr>
      </w:pPr>
    </w:p>
    <w:p w14:paraId="0F3A3166" w14:textId="77777777" w:rsidR="00EA165C" w:rsidRDefault="00EA165C">
      <w:pPr>
        <w:spacing w:after="0" w:line="240" w:lineRule="auto"/>
        <w:ind w:left="2160" w:firstLine="720"/>
        <w:rPr>
          <w:rFonts w:ascii="Arial" w:eastAsia="Arial" w:hAnsi="Arial" w:cs="Arial"/>
          <w:color w:val="000000"/>
          <w:sz w:val="28"/>
          <w:szCs w:val="28"/>
        </w:rPr>
      </w:pPr>
    </w:p>
    <w:p w14:paraId="4685CFAD" w14:textId="77777777" w:rsidR="00EA165C" w:rsidRDefault="00EA165C" w:rsidP="00EA0F36">
      <w:pPr>
        <w:spacing w:after="0" w:line="240" w:lineRule="auto"/>
        <w:jc w:val="center"/>
        <w:rPr>
          <w:rFonts w:ascii="Arial" w:eastAsia="Arial" w:hAnsi="Arial" w:cs="Arial"/>
          <w:color w:val="000000"/>
          <w:sz w:val="28"/>
          <w:szCs w:val="28"/>
        </w:rPr>
      </w:pPr>
    </w:p>
    <w:p w14:paraId="5A070225" w14:textId="77777777" w:rsidR="00EA0F36" w:rsidRDefault="00000000" w:rsidP="00EA0F36">
      <w:pPr>
        <w:spacing w:after="0"/>
        <w:jc w:val="center"/>
        <w:rPr>
          <w:rFonts w:ascii="Arial" w:eastAsia="Arial" w:hAnsi="Arial" w:cs="Arial"/>
          <w:color w:val="000000"/>
          <w:sz w:val="28"/>
          <w:szCs w:val="28"/>
        </w:rPr>
      </w:pPr>
      <w:r>
        <w:rPr>
          <w:rFonts w:ascii="Arial" w:eastAsia="Arial" w:hAnsi="Arial" w:cs="Arial"/>
          <w:color w:val="000000"/>
          <w:sz w:val="28"/>
          <w:szCs w:val="28"/>
        </w:rPr>
        <w:t>CRFM Secretariat</w:t>
      </w:r>
    </w:p>
    <w:p w14:paraId="167CED7A" w14:textId="4B196175" w:rsidR="00EA165C" w:rsidRDefault="00000000" w:rsidP="00EA0F36">
      <w:pPr>
        <w:spacing w:after="0"/>
        <w:jc w:val="center"/>
        <w:rPr>
          <w:rFonts w:ascii="Arial" w:eastAsia="Arial" w:hAnsi="Arial" w:cs="Arial"/>
          <w:color w:val="000000"/>
          <w:sz w:val="28"/>
          <w:szCs w:val="28"/>
        </w:rPr>
      </w:pPr>
      <w:r>
        <w:rPr>
          <w:rFonts w:ascii="Arial" w:eastAsia="Arial" w:hAnsi="Arial" w:cs="Arial"/>
          <w:color w:val="000000"/>
          <w:sz w:val="28"/>
          <w:szCs w:val="28"/>
        </w:rPr>
        <w:t xml:space="preserve">Belize </w:t>
      </w:r>
    </w:p>
    <w:p w14:paraId="3701A51F" w14:textId="1E318C6C" w:rsidR="00EA165C" w:rsidRDefault="00000000" w:rsidP="00EA0F36">
      <w:pPr>
        <w:jc w:val="center"/>
        <w:rPr>
          <w:rFonts w:ascii="Arial" w:eastAsia="Arial" w:hAnsi="Arial" w:cs="Arial"/>
          <w:color w:val="000000"/>
          <w:sz w:val="28"/>
          <w:szCs w:val="28"/>
        </w:rPr>
      </w:pPr>
      <w:r>
        <w:rPr>
          <w:rFonts w:ascii="Arial" w:eastAsia="Arial" w:hAnsi="Arial" w:cs="Arial"/>
          <w:color w:val="000000"/>
          <w:sz w:val="28"/>
          <w:szCs w:val="28"/>
        </w:rPr>
        <w:t>2025</w:t>
      </w:r>
    </w:p>
    <w:p w14:paraId="7E09C9D8" w14:textId="77777777" w:rsidR="00B82320" w:rsidRDefault="00B82320" w:rsidP="00EA0F36">
      <w:pPr>
        <w:jc w:val="center"/>
        <w:rPr>
          <w:rFonts w:ascii="Times New Roman" w:eastAsia="Times New Roman" w:hAnsi="Times New Roman" w:cs="Times New Roman"/>
          <w:b/>
          <w:bCs/>
          <w:sz w:val="24"/>
          <w:szCs w:val="24"/>
          <w:u w:val="single"/>
        </w:rPr>
      </w:pPr>
    </w:p>
    <w:p w14:paraId="592AD8DD" w14:textId="77777777" w:rsidR="00B82320" w:rsidRDefault="00B82320" w:rsidP="00EA0F36">
      <w:pPr>
        <w:spacing w:after="0" w:line="240" w:lineRule="auto"/>
        <w:rPr>
          <w:rFonts w:ascii="Times New Roman" w:eastAsia="Times New Roman" w:hAnsi="Times New Roman" w:cs="Times New Roman"/>
          <w:sz w:val="28"/>
          <w:szCs w:val="28"/>
          <w:lang w:val="en-GB" w:eastAsia="en-GB"/>
        </w:rPr>
        <w:sectPr w:rsidR="00B82320" w:rsidSect="00B82320">
          <w:pgSz w:w="12240" w:h="15840"/>
          <w:pgMar w:top="1440" w:right="1440" w:bottom="1440" w:left="1440" w:header="144" w:footer="720" w:gutter="0"/>
          <w:pgNumType w:start="1"/>
          <w:cols w:space="720"/>
          <w:titlePg/>
          <w:docGrid w:linePitch="299"/>
        </w:sectPr>
      </w:pPr>
    </w:p>
    <w:p w14:paraId="6027B9C8" w14:textId="2F3E845C" w:rsidR="00EA0F36" w:rsidRPr="00EA0F36" w:rsidRDefault="00EA0F36" w:rsidP="00EA0F36">
      <w:pPr>
        <w:spacing w:after="0" w:line="240" w:lineRule="auto"/>
        <w:rPr>
          <w:rFonts w:ascii="Times New Roman" w:eastAsia="Times New Roman" w:hAnsi="Times New Roman" w:cs="Times New Roman"/>
          <w:sz w:val="28"/>
          <w:szCs w:val="28"/>
          <w:lang w:val="en-GB" w:eastAsia="en-GB"/>
        </w:rPr>
      </w:pPr>
      <w:r w:rsidRPr="00EA0F36">
        <w:rPr>
          <w:rFonts w:ascii="Times New Roman" w:eastAsia="Times New Roman" w:hAnsi="Times New Roman" w:cs="Times New Roman"/>
          <w:sz w:val="28"/>
          <w:szCs w:val="28"/>
          <w:lang w:val="en-GB" w:eastAsia="en-GB"/>
        </w:rPr>
        <w:lastRenderedPageBreak/>
        <w:t>CRFM Technical &amp; Advisory Document Number 2025/ 0</w:t>
      </w:r>
      <w:r>
        <w:rPr>
          <w:rFonts w:ascii="Times New Roman" w:eastAsia="Times New Roman" w:hAnsi="Times New Roman" w:cs="Times New Roman"/>
          <w:sz w:val="28"/>
          <w:szCs w:val="28"/>
          <w:lang w:val="en-GB" w:eastAsia="en-GB"/>
        </w:rPr>
        <w:t>9</w:t>
      </w:r>
    </w:p>
    <w:p w14:paraId="6F0F0D7D" w14:textId="77777777" w:rsidR="00EA0F36" w:rsidRPr="00EA0F36" w:rsidRDefault="00EA0F36" w:rsidP="00EA0F36">
      <w:pPr>
        <w:spacing w:after="0" w:line="240" w:lineRule="auto"/>
        <w:rPr>
          <w:rFonts w:ascii="Times New Roman" w:eastAsia="Times New Roman" w:hAnsi="Times New Roman" w:cs="Times New Roman"/>
          <w:sz w:val="28"/>
          <w:szCs w:val="28"/>
          <w:lang w:val="en-GB" w:eastAsia="en-GB"/>
        </w:rPr>
      </w:pPr>
    </w:p>
    <w:p w14:paraId="2F855A77" w14:textId="4AB739AD" w:rsidR="00EA0F36" w:rsidRPr="00EA0F36" w:rsidRDefault="00EA0F36" w:rsidP="00EA0F36">
      <w:pPr>
        <w:spacing w:after="0" w:line="240" w:lineRule="auto"/>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Panama</w:t>
      </w:r>
      <w:r w:rsidRPr="00EA0F36">
        <w:rPr>
          <w:rFonts w:ascii="Times New Roman" w:eastAsia="Times New Roman" w:hAnsi="Times New Roman" w:cs="Times New Roman"/>
          <w:sz w:val="28"/>
          <w:szCs w:val="28"/>
          <w:lang w:val="en-GB" w:eastAsia="en-GB"/>
        </w:rPr>
        <w:t xml:space="preserve"> Marine Spatial Planning Profile</w:t>
      </w:r>
    </w:p>
    <w:p w14:paraId="29EC49FE" w14:textId="77777777" w:rsidR="00EA0F36" w:rsidRPr="00EA0F36" w:rsidRDefault="00EA0F36" w:rsidP="00EA0F36">
      <w:pPr>
        <w:spacing w:after="0" w:line="240" w:lineRule="auto"/>
        <w:rPr>
          <w:rFonts w:ascii="Times New Roman" w:eastAsia="Times New Roman" w:hAnsi="Times New Roman" w:cs="Times New Roman"/>
          <w:sz w:val="28"/>
          <w:szCs w:val="28"/>
          <w:lang w:val="en-GB" w:eastAsia="en-GB"/>
        </w:rPr>
      </w:pPr>
    </w:p>
    <w:p w14:paraId="68DF690B" w14:textId="77777777" w:rsidR="00EA0F36" w:rsidRPr="00EA0F36" w:rsidRDefault="00EA0F36" w:rsidP="00EA0F36">
      <w:pPr>
        <w:spacing w:after="0" w:line="240" w:lineRule="auto"/>
        <w:rPr>
          <w:rFonts w:ascii="Times New Roman" w:eastAsia="Times New Roman" w:hAnsi="Times New Roman" w:cs="Times New Roman"/>
          <w:sz w:val="28"/>
          <w:szCs w:val="28"/>
          <w:lang w:val="en-GB" w:eastAsia="en-GB"/>
        </w:rPr>
      </w:pPr>
    </w:p>
    <w:p w14:paraId="5DCDA7AE" w14:textId="77777777" w:rsidR="00EA0F36" w:rsidRPr="00EA0F36" w:rsidRDefault="00EA0F36" w:rsidP="00EA0F36">
      <w:pPr>
        <w:spacing w:after="0" w:line="240" w:lineRule="auto"/>
        <w:rPr>
          <w:rFonts w:ascii="Times New Roman" w:eastAsia="Times New Roman" w:hAnsi="Times New Roman" w:cs="Times New Roman"/>
          <w:sz w:val="28"/>
          <w:szCs w:val="28"/>
          <w:lang w:val="en-GB" w:eastAsia="en-GB"/>
        </w:rPr>
      </w:pPr>
    </w:p>
    <w:p w14:paraId="35A6B280" w14:textId="77777777" w:rsidR="00EA0F36" w:rsidRPr="00EA0F36" w:rsidRDefault="00EA0F36" w:rsidP="00EA0F36">
      <w:pPr>
        <w:spacing w:after="0" w:line="240" w:lineRule="auto"/>
        <w:rPr>
          <w:rFonts w:ascii="Times New Roman" w:eastAsia="Times New Roman" w:hAnsi="Times New Roman" w:cs="Times New Roman"/>
          <w:sz w:val="28"/>
          <w:szCs w:val="28"/>
          <w:lang w:val="en-GB" w:eastAsia="en-GB"/>
        </w:rPr>
      </w:pPr>
    </w:p>
    <w:p w14:paraId="571AAEBE" w14:textId="77777777" w:rsidR="00EA0F36" w:rsidRPr="00EA0F36" w:rsidRDefault="00EA0F36" w:rsidP="00EA0F36">
      <w:pPr>
        <w:spacing w:after="0" w:line="240" w:lineRule="auto"/>
        <w:rPr>
          <w:rFonts w:ascii="Times New Roman" w:eastAsia="Times New Roman" w:hAnsi="Times New Roman" w:cs="Times New Roman"/>
          <w:sz w:val="28"/>
          <w:szCs w:val="28"/>
          <w:lang w:val="en-GB" w:eastAsia="en-GB"/>
        </w:rPr>
      </w:pPr>
    </w:p>
    <w:p w14:paraId="35AE8B7C" w14:textId="77777777" w:rsidR="00EA0F36" w:rsidRPr="00EA0F36" w:rsidRDefault="00EA0F36" w:rsidP="00EA0F36">
      <w:pPr>
        <w:spacing w:after="0" w:line="240" w:lineRule="auto"/>
        <w:rPr>
          <w:rFonts w:ascii="Times New Roman" w:eastAsia="Times New Roman" w:hAnsi="Times New Roman" w:cs="Times New Roman"/>
          <w:sz w:val="28"/>
          <w:szCs w:val="28"/>
          <w:lang w:val="en-GB" w:eastAsia="en-GB"/>
        </w:rPr>
      </w:pPr>
    </w:p>
    <w:p w14:paraId="0429F36F" w14:textId="77777777" w:rsidR="00EA0F36" w:rsidRPr="00EA0F36" w:rsidRDefault="00EA0F36" w:rsidP="00EA0F36">
      <w:pPr>
        <w:spacing w:after="0" w:line="240" w:lineRule="auto"/>
        <w:rPr>
          <w:rFonts w:ascii="Times New Roman" w:eastAsia="Times New Roman" w:hAnsi="Times New Roman" w:cs="Times New Roman"/>
          <w:sz w:val="28"/>
          <w:szCs w:val="28"/>
          <w:lang w:val="en-GB" w:eastAsia="en-GB"/>
        </w:rPr>
      </w:pPr>
    </w:p>
    <w:p w14:paraId="586CA591" w14:textId="77777777" w:rsidR="00EA0F36" w:rsidRPr="00EA0F36" w:rsidRDefault="00EA0F36" w:rsidP="00EA0F36">
      <w:pPr>
        <w:spacing w:after="0" w:line="240" w:lineRule="auto"/>
        <w:rPr>
          <w:rFonts w:ascii="Times New Roman" w:eastAsia="Times New Roman" w:hAnsi="Times New Roman" w:cs="Times New Roman"/>
          <w:sz w:val="28"/>
          <w:szCs w:val="28"/>
          <w:lang w:val="en-GB" w:eastAsia="en-GB"/>
        </w:rPr>
      </w:pPr>
    </w:p>
    <w:p w14:paraId="5B188703" w14:textId="77777777" w:rsidR="00EA0F36" w:rsidRPr="00EA0F36" w:rsidRDefault="00EA0F36" w:rsidP="00EA0F36">
      <w:pPr>
        <w:spacing w:after="0" w:line="240" w:lineRule="auto"/>
        <w:rPr>
          <w:rFonts w:ascii="Times New Roman" w:eastAsia="Times New Roman" w:hAnsi="Times New Roman" w:cs="Times New Roman"/>
          <w:sz w:val="28"/>
          <w:szCs w:val="28"/>
          <w:lang w:val="en-GB" w:eastAsia="en-GB"/>
        </w:rPr>
      </w:pPr>
    </w:p>
    <w:p w14:paraId="5700680A" w14:textId="77777777" w:rsidR="00EA0F36" w:rsidRPr="00EA0F36" w:rsidRDefault="00EA0F36" w:rsidP="00EA0F36">
      <w:pPr>
        <w:spacing w:after="0" w:line="240" w:lineRule="auto"/>
        <w:rPr>
          <w:rFonts w:ascii="Times New Roman" w:eastAsia="Times New Roman" w:hAnsi="Times New Roman" w:cs="Times New Roman"/>
          <w:sz w:val="28"/>
          <w:szCs w:val="28"/>
          <w:lang w:val="en-GB" w:eastAsia="en-GB"/>
        </w:rPr>
      </w:pPr>
    </w:p>
    <w:p w14:paraId="45A41B54" w14:textId="77777777" w:rsidR="00EA0F36" w:rsidRPr="00EA0F36" w:rsidRDefault="00EA0F36" w:rsidP="00EA0F36">
      <w:pPr>
        <w:spacing w:after="0" w:line="240" w:lineRule="auto"/>
        <w:rPr>
          <w:rFonts w:ascii="Times New Roman" w:eastAsia="Times New Roman" w:hAnsi="Times New Roman" w:cs="Times New Roman"/>
          <w:sz w:val="28"/>
          <w:szCs w:val="28"/>
          <w:lang w:val="en-GB" w:eastAsia="en-GB"/>
        </w:rPr>
      </w:pPr>
    </w:p>
    <w:p w14:paraId="43B93B3C" w14:textId="77777777" w:rsidR="00EA0F36" w:rsidRPr="00EA0F36" w:rsidRDefault="00EA0F36" w:rsidP="00EA0F36">
      <w:pPr>
        <w:spacing w:after="0" w:line="240" w:lineRule="auto"/>
        <w:rPr>
          <w:rFonts w:ascii="Times New Roman" w:eastAsia="Times New Roman" w:hAnsi="Times New Roman" w:cs="Arial"/>
          <w:i/>
          <w:sz w:val="24"/>
          <w:szCs w:val="24"/>
          <w:lang w:val="en-GB" w:eastAsia="en-GB"/>
        </w:rPr>
      </w:pPr>
    </w:p>
    <w:p w14:paraId="34223ED8" w14:textId="77777777" w:rsidR="00EA0F36" w:rsidRPr="00EA0F36" w:rsidRDefault="00EA0F36" w:rsidP="00EA0F36">
      <w:pPr>
        <w:spacing w:after="0" w:line="240" w:lineRule="auto"/>
        <w:rPr>
          <w:rFonts w:ascii="Times New Roman" w:eastAsia="Times New Roman" w:hAnsi="Times New Roman" w:cs="Arial"/>
          <w:i/>
          <w:sz w:val="24"/>
          <w:szCs w:val="24"/>
          <w:lang w:val="en-GB" w:eastAsia="en-GB"/>
        </w:rPr>
      </w:pPr>
    </w:p>
    <w:p w14:paraId="20D1BA57" w14:textId="77777777" w:rsidR="00EA0F36" w:rsidRPr="00EA0F36" w:rsidRDefault="00EA0F36" w:rsidP="00EA0F36">
      <w:pPr>
        <w:spacing w:after="0" w:line="240" w:lineRule="auto"/>
        <w:rPr>
          <w:rFonts w:ascii="Times New Roman" w:eastAsia="Times New Roman" w:hAnsi="Times New Roman" w:cs="Arial"/>
          <w:i/>
          <w:sz w:val="24"/>
          <w:szCs w:val="24"/>
          <w:lang w:val="en-GB" w:eastAsia="en-GB"/>
        </w:rPr>
      </w:pPr>
    </w:p>
    <w:p w14:paraId="28E6553A" w14:textId="77777777" w:rsidR="00EA0F36" w:rsidRPr="00EA0F36" w:rsidRDefault="00EA0F36" w:rsidP="00EA0F36">
      <w:pPr>
        <w:spacing w:after="0" w:line="240" w:lineRule="auto"/>
        <w:rPr>
          <w:rFonts w:ascii="Times New Roman" w:eastAsia="Times New Roman" w:hAnsi="Times New Roman" w:cs="Arial"/>
          <w:i/>
          <w:sz w:val="24"/>
          <w:szCs w:val="24"/>
          <w:lang w:val="en-GB" w:eastAsia="en-GB"/>
        </w:rPr>
      </w:pPr>
    </w:p>
    <w:p w14:paraId="27605FB3" w14:textId="77777777" w:rsidR="00EA0F36" w:rsidRPr="00EA0F36" w:rsidRDefault="00EA0F36" w:rsidP="00EA0F36">
      <w:pPr>
        <w:spacing w:after="0" w:line="240" w:lineRule="auto"/>
        <w:rPr>
          <w:rFonts w:ascii="Times New Roman" w:eastAsia="Times New Roman" w:hAnsi="Times New Roman" w:cs="Times New Roman"/>
          <w:i/>
          <w:sz w:val="24"/>
          <w:szCs w:val="24"/>
          <w:lang w:val="en-GB" w:eastAsia="en-GB"/>
        </w:rPr>
      </w:pPr>
      <w:r w:rsidRPr="00EA0F36">
        <w:rPr>
          <w:rFonts w:ascii="Times New Roman" w:eastAsia="Times New Roman" w:hAnsi="Times New Roman" w:cs="Times New Roman"/>
          <w:i/>
          <w:sz w:val="24"/>
          <w:szCs w:val="24"/>
          <w:lang w:val="en-GB" w:eastAsia="en-GB"/>
        </w:rPr>
        <w:t>© CRFM 2025</w:t>
      </w:r>
    </w:p>
    <w:p w14:paraId="37441066" w14:textId="77777777" w:rsidR="00EA0F36" w:rsidRPr="00EA0F36" w:rsidRDefault="00EA0F36" w:rsidP="00EA0F36">
      <w:pPr>
        <w:spacing w:after="0" w:line="240" w:lineRule="auto"/>
        <w:rPr>
          <w:rFonts w:ascii="Times New Roman" w:eastAsia="Times New Roman" w:hAnsi="Times New Roman" w:cs="Times New Roman"/>
          <w:lang w:val="en-GB" w:eastAsia="en-GB"/>
        </w:rPr>
      </w:pPr>
      <w:r w:rsidRPr="00EA0F36">
        <w:rPr>
          <w:rFonts w:ascii="Times New Roman" w:eastAsia="Times New Roman" w:hAnsi="Times New Roman" w:cs="Times New Roman"/>
          <w:lang w:val="en-GB" w:eastAsia="en-GB"/>
        </w:rPr>
        <w:t>All rights reserved.</w:t>
      </w:r>
    </w:p>
    <w:p w14:paraId="4935DFA3" w14:textId="77777777" w:rsidR="00EA0F36" w:rsidRPr="00EA0F36" w:rsidRDefault="00EA0F36" w:rsidP="00EA0F36">
      <w:pPr>
        <w:spacing w:after="0" w:line="240" w:lineRule="auto"/>
        <w:rPr>
          <w:rFonts w:ascii="Times New Roman" w:eastAsia="Times New Roman" w:hAnsi="Times New Roman" w:cs="Times New Roman"/>
          <w:sz w:val="24"/>
          <w:szCs w:val="24"/>
          <w:lang w:val="en-GB" w:eastAsia="en-GB"/>
        </w:rPr>
      </w:pPr>
      <w:r w:rsidRPr="00EA0F36">
        <w:rPr>
          <w:rFonts w:ascii="Times New Roman" w:eastAsia="Times New Roman" w:hAnsi="Times New Roman" w:cs="Times New Roman"/>
          <w:lang w:val="en-GB" w:eastAsia="en-GB"/>
        </w:rPr>
        <w:t>Reproduction, dissemination and use of material in this publication for educational or non-commercial purposes are authorised without prior written permission of the CRFM, provided the source is fully acknowledged.  No part of this publication may be reproduced, disseminated or used for any commercial purposes or resold without the prior written permission of the CRFM.</w:t>
      </w:r>
    </w:p>
    <w:p w14:paraId="32D14E1A" w14:textId="77777777" w:rsidR="00EA0F36" w:rsidRPr="00EA0F36" w:rsidRDefault="00EA0F36" w:rsidP="00EA0F36">
      <w:pPr>
        <w:spacing w:after="0" w:line="240" w:lineRule="auto"/>
        <w:rPr>
          <w:rFonts w:ascii="Times New Roman" w:eastAsia="Times New Roman" w:hAnsi="Times New Roman" w:cs="Times New Roman"/>
          <w:sz w:val="24"/>
          <w:szCs w:val="24"/>
          <w:lang w:val="en-GB" w:eastAsia="en-GB"/>
        </w:rPr>
      </w:pPr>
    </w:p>
    <w:p w14:paraId="22AE05C7" w14:textId="77777777" w:rsidR="00EA0F36" w:rsidRPr="00EA0F36" w:rsidRDefault="00EA0F36" w:rsidP="00EA0F36">
      <w:pPr>
        <w:spacing w:after="0" w:line="240" w:lineRule="auto"/>
        <w:rPr>
          <w:rFonts w:ascii="Times New Roman" w:eastAsia="Times New Roman" w:hAnsi="Times New Roman" w:cs="Arial"/>
          <w:sz w:val="24"/>
          <w:szCs w:val="24"/>
          <w:u w:val="single"/>
          <w:lang w:val="en-GB" w:eastAsia="en-GB"/>
        </w:rPr>
      </w:pPr>
    </w:p>
    <w:p w14:paraId="09205DF7" w14:textId="77777777" w:rsidR="00EA0F36" w:rsidRPr="00EA0F36" w:rsidRDefault="00EA0F36" w:rsidP="00EA0F36">
      <w:pPr>
        <w:spacing w:after="0" w:line="240" w:lineRule="auto"/>
        <w:rPr>
          <w:rFonts w:ascii="Times New Roman" w:eastAsia="Times New Roman" w:hAnsi="Times New Roman" w:cs="Arial"/>
          <w:sz w:val="24"/>
          <w:szCs w:val="24"/>
          <w:u w:val="single"/>
          <w:lang w:val="en-GB" w:eastAsia="en-GB"/>
        </w:rPr>
      </w:pPr>
    </w:p>
    <w:p w14:paraId="39C188D3" w14:textId="77777777" w:rsidR="00EA0F36" w:rsidRPr="00EA0F36" w:rsidRDefault="00EA0F36" w:rsidP="00EA0F36">
      <w:pPr>
        <w:spacing w:after="0" w:line="240" w:lineRule="auto"/>
        <w:rPr>
          <w:rFonts w:ascii="Times New Roman" w:eastAsia="Times New Roman" w:hAnsi="Times New Roman" w:cs="Times New Roman"/>
          <w:u w:val="single"/>
          <w:lang w:val="en-GB" w:eastAsia="en-GB"/>
        </w:rPr>
      </w:pPr>
      <w:r w:rsidRPr="00EA0F36">
        <w:rPr>
          <w:rFonts w:ascii="Times New Roman" w:eastAsia="Times New Roman" w:hAnsi="Times New Roman" w:cs="Times New Roman"/>
          <w:u w:val="single"/>
          <w:lang w:val="en-GB" w:eastAsia="en-GB"/>
        </w:rPr>
        <w:t>Correct Citation:</w:t>
      </w:r>
    </w:p>
    <w:p w14:paraId="50AAD40D" w14:textId="3DD0F56A" w:rsidR="00EA0F36" w:rsidRPr="00EA0F36" w:rsidRDefault="00EA0F36" w:rsidP="00EA0F36">
      <w:pPr>
        <w:spacing w:after="0" w:line="240" w:lineRule="auto"/>
        <w:rPr>
          <w:rFonts w:ascii="Times New Roman" w:eastAsia="Times New Roman" w:hAnsi="Times New Roman" w:cs="Arial"/>
          <w:sz w:val="24"/>
          <w:szCs w:val="24"/>
          <w:lang w:val="en-GB" w:eastAsia="en-GB"/>
        </w:rPr>
      </w:pPr>
      <w:r w:rsidRPr="00EA0F36">
        <w:rPr>
          <w:rFonts w:ascii="Times New Roman" w:eastAsia="Times New Roman" w:hAnsi="Times New Roman" w:cs="Times New Roman"/>
          <w:lang w:val="en-GB" w:eastAsia="en-GB"/>
        </w:rPr>
        <w:t xml:space="preserve">CRFM, 2025.  </w:t>
      </w:r>
      <w:r>
        <w:rPr>
          <w:rFonts w:ascii="Times New Roman" w:eastAsia="Times New Roman" w:hAnsi="Times New Roman" w:cs="Times New Roman"/>
          <w:lang w:val="en-GB" w:eastAsia="en-GB"/>
        </w:rPr>
        <w:t>Panama</w:t>
      </w:r>
      <w:r w:rsidRPr="00EA0F36">
        <w:rPr>
          <w:rFonts w:ascii="Times New Roman" w:eastAsia="Times New Roman" w:hAnsi="Times New Roman" w:cs="Times New Roman"/>
          <w:lang w:val="en-GB" w:eastAsia="en-GB"/>
        </w:rPr>
        <w:t xml:space="preserve"> Marine Spatial Planning Profile. </w:t>
      </w:r>
      <w:r w:rsidRPr="00EA0F36">
        <w:rPr>
          <w:rFonts w:ascii="Times New Roman" w:eastAsia="Times New Roman" w:hAnsi="Times New Roman" w:cs="Times New Roman"/>
          <w:i/>
          <w:lang w:val="en-GB" w:eastAsia="en-GB"/>
        </w:rPr>
        <w:t>CRFM Technical &amp; Advisory Report</w:t>
      </w:r>
      <w:r w:rsidRPr="00EA0F36">
        <w:rPr>
          <w:rFonts w:ascii="Times New Roman" w:eastAsia="Times New Roman" w:hAnsi="Times New Roman" w:cs="Times New Roman"/>
          <w:lang w:val="en-GB" w:eastAsia="en-GB"/>
        </w:rPr>
        <w:t xml:space="preserve"> No. </w:t>
      </w:r>
      <w:r w:rsidRPr="00EA0F36">
        <w:rPr>
          <w:rFonts w:ascii="Times New Roman" w:eastAsia="Times New Roman" w:hAnsi="Times New Roman" w:cs="Times New Roman"/>
          <w:bCs/>
          <w:lang w:val="en-GB" w:eastAsia="en-GB"/>
        </w:rPr>
        <w:t>2025 / 0</w:t>
      </w:r>
      <w:r>
        <w:rPr>
          <w:rFonts w:ascii="Times New Roman" w:eastAsia="Times New Roman" w:hAnsi="Times New Roman" w:cs="Times New Roman"/>
          <w:bCs/>
          <w:lang w:val="en-GB" w:eastAsia="en-GB"/>
        </w:rPr>
        <w:t>9</w:t>
      </w:r>
      <w:r w:rsidRPr="00EA0F36">
        <w:rPr>
          <w:rFonts w:ascii="Times New Roman" w:eastAsia="Times New Roman" w:hAnsi="Times New Roman" w:cs="Times New Roman"/>
          <w:lang w:val="en-GB" w:eastAsia="en-GB"/>
        </w:rPr>
        <w:t xml:space="preserve">. </w:t>
      </w:r>
      <w:r w:rsidR="00B82320">
        <w:rPr>
          <w:rFonts w:ascii="Times New Roman" w:eastAsia="Times New Roman" w:hAnsi="Times New Roman" w:cs="Times New Roman"/>
          <w:lang w:val="en-GB" w:eastAsia="en-GB"/>
        </w:rPr>
        <w:t>24</w:t>
      </w:r>
      <w:r w:rsidRPr="00EA0F36">
        <w:rPr>
          <w:rFonts w:ascii="Times New Roman" w:eastAsia="Times New Roman" w:hAnsi="Times New Roman" w:cs="Times New Roman"/>
          <w:lang w:val="en-GB" w:eastAsia="en-GB"/>
        </w:rPr>
        <w:t>p.</w:t>
      </w:r>
    </w:p>
    <w:p w14:paraId="4495E8EA" w14:textId="77777777" w:rsidR="00EA0F36" w:rsidRPr="00EA0F36" w:rsidRDefault="00EA0F36" w:rsidP="00EA0F36">
      <w:pPr>
        <w:spacing w:after="0" w:line="240" w:lineRule="auto"/>
        <w:rPr>
          <w:rFonts w:ascii="Times New Roman" w:eastAsia="Times New Roman" w:hAnsi="Times New Roman" w:cs="Arial"/>
          <w:sz w:val="24"/>
          <w:szCs w:val="24"/>
          <w:lang w:val="en-GB" w:eastAsia="en-GB"/>
        </w:rPr>
      </w:pPr>
    </w:p>
    <w:p w14:paraId="46152BF4" w14:textId="77777777" w:rsidR="00EA0F36" w:rsidRPr="00EA0F36" w:rsidRDefault="00EA0F36" w:rsidP="00EA0F36">
      <w:pPr>
        <w:spacing w:after="0" w:line="240" w:lineRule="auto"/>
        <w:rPr>
          <w:rFonts w:ascii="Times New Roman" w:eastAsia="Times New Roman" w:hAnsi="Times New Roman" w:cs="Times New Roman"/>
          <w:lang w:val="en-GB" w:eastAsia="en-GB"/>
        </w:rPr>
      </w:pPr>
    </w:p>
    <w:p w14:paraId="35440C67" w14:textId="77777777" w:rsidR="00EA0F36" w:rsidRPr="00EA0F36" w:rsidRDefault="00EA0F36" w:rsidP="00EA0F36">
      <w:pPr>
        <w:spacing w:after="0" w:line="240" w:lineRule="auto"/>
        <w:rPr>
          <w:rFonts w:ascii="Times New Roman" w:eastAsia="Times New Roman" w:hAnsi="Times New Roman" w:cs="Times New Roman"/>
          <w:lang w:val="en-GB" w:eastAsia="en-GB"/>
        </w:rPr>
      </w:pPr>
    </w:p>
    <w:p w14:paraId="0E9CA051" w14:textId="77777777" w:rsidR="00EA0F36" w:rsidRPr="00EA0F36" w:rsidRDefault="00EA0F36" w:rsidP="00EA0F36">
      <w:pPr>
        <w:spacing w:after="0" w:line="240" w:lineRule="auto"/>
        <w:rPr>
          <w:rFonts w:ascii="Times New Roman" w:eastAsia="Times New Roman" w:hAnsi="Times New Roman" w:cs="Times New Roman"/>
          <w:lang w:val="en-GB" w:eastAsia="en-GB"/>
        </w:rPr>
      </w:pPr>
    </w:p>
    <w:p w14:paraId="29BEEF30" w14:textId="77777777" w:rsidR="00EA0F36" w:rsidRPr="00EA0F36" w:rsidRDefault="00EA0F36" w:rsidP="00EA0F36">
      <w:pPr>
        <w:spacing w:after="0" w:line="240" w:lineRule="auto"/>
        <w:rPr>
          <w:rFonts w:ascii="Times New Roman" w:eastAsia="Times New Roman" w:hAnsi="Times New Roman" w:cs="Times New Roman"/>
          <w:lang w:val="en-GB" w:eastAsia="en-GB"/>
        </w:rPr>
      </w:pPr>
    </w:p>
    <w:p w14:paraId="1CEABAEA" w14:textId="77777777" w:rsidR="00EA0F36" w:rsidRPr="00EA0F36" w:rsidRDefault="00EA0F36" w:rsidP="00EA0F36">
      <w:pPr>
        <w:spacing w:after="0" w:line="240" w:lineRule="auto"/>
        <w:rPr>
          <w:rFonts w:ascii="Times New Roman" w:eastAsia="Times New Roman" w:hAnsi="Times New Roman" w:cs="Times New Roman"/>
          <w:lang w:val="en-GB" w:eastAsia="en-GB"/>
        </w:rPr>
      </w:pPr>
    </w:p>
    <w:p w14:paraId="74115881" w14:textId="77777777" w:rsidR="00EA0F36" w:rsidRPr="00EA0F36" w:rsidRDefault="00EA0F36" w:rsidP="00EA0F36">
      <w:pPr>
        <w:spacing w:after="0" w:line="240" w:lineRule="auto"/>
        <w:rPr>
          <w:rFonts w:ascii="Times New Roman" w:eastAsia="Times New Roman" w:hAnsi="Times New Roman" w:cs="Times New Roman"/>
          <w:lang w:val="en-GB" w:eastAsia="en-GB"/>
        </w:rPr>
      </w:pPr>
    </w:p>
    <w:p w14:paraId="587D413A" w14:textId="77777777" w:rsidR="00EA0F36" w:rsidRPr="00EA0F36" w:rsidRDefault="00EA0F36" w:rsidP="00EA0F36">
      <w:pPr>
        <w:spacing w:after="0" w:line="240" w:lineRule="auto"/>
        <w:rPr>
          <w:rFonts w:ascii="Times New Roman" w:eastAsia="Times New Roman" w:hAnsi="Times New Roman" w:cs="Times New Roman"/>
          <w:lang w:val="en-GB" w:eastAsia="en-GB"/>
        </w:rPr>
      </w:pPr>
    </w:p>
    <w:p w14:paraId="583C2B5B" w14:textId="77777777" w:rsidR="00EA0F36" w:rsidRPr="00EA0F36" w:rsidRDefault="00EA0F36" w:rsidP="00EA0F36">
      <w:pPr>
        <w:spacing w:after="0" w:line="240" w:lineRule="auto"/>
        <w:rPr>
          <w:rFonts w:ascii="Times New Roman" w:eastAsia="Times New Roman" w:hAnsi="Times New Roman" w:cs="Times New Roman"/>
          <w:b/>
          <w:sz w:val="20"/>
          <w:szCs w:val="20"/>
          <w:lang w:val="en-GB" w:eastAsia="en-GB"/>
        </w:rPr>
      </w:pPr>
      <w:r w:rsidRPr="00EA0F36">
        <w:rPr>
          <w:rFonts w:ascii="Times New Roman" w:eastAsia="Times New Roman" w:hAnsi="Times New Roman" w:cs="Times New Roman"/>
          <w:b/>
          <w:sz w:val="20"/>
          <w:szCs w:val="20"/>
          <w:lang w:val="en-GB" w:eastAsia="en-GB"/>
        </w:rPr>
        <w:t>ISSN: 1995-1132</w:t>
      </w:r>
    </w:p>
    <w:p w14:paraId="1758215F" w14:textId="0EFE4C39" w:rsidR="00EA0F36" w:rsidRPr="00EA0F36" w:rsidRDefault="00EA0F36" w:rsidP="00EA0F36">
      <w:pPr>
        <w:spacing w:after="0" w:line="240" w:lineRule="auto"/>
        <w:rPr>
          <w:rFonts w:ascii="Times New Roman" w:eastAsia="Times New Roman" w:hAnsi="Times New Roman" w:cs="Times New Roman"/>
          <w:b/>
          <w:sz w:val="20"/>
          <w:szCs w:val="20"/>
          <w:lang w:val="en-GB" w:eastAsia="en-GB"/>
        </w:rPr>
      </w:pPr>
      <w:r w:rsidRPr="00EA0F36">
        <w:rPr>
          <w:rFonts w:ascii="Times New Roman" w:eastAsia="Times New Roman" w:hAnsi="Times New Roman" w:cs="Times New Roman"/>
          <w:b/>
          <w:sz w:val="20"/>
          <w:szCs w:val="20"/>
          <w:lang w:val="en-GB" w:eastAsia="en-GB"/>
        </w:rPr>
        <w:t xml:space="preserve">ISBN: </w:t>
      </w:r>
      <w:r w:rsidR="00B82320">
        <w:rPr>
          <w:rFonts w:ascii="Times New Roman" w:eastAsia="Times New Roman" w:hAnsi="Times New Roman" w:cs="Times New Roman"/>
          <w:b/>
          <w:sz w:val="20"/>
          <w:szCs w:val="20"/>
          <w:lang w:val="en-GB" w:eastAsia="en-GB"/>
        </w:rPr>
        <w:t>978-976-8293-94-7</w:t>
      </w:r>
    </w:p>
    <w:p w14:paraId="2B04EECA" w14:textId="77777777" w:rsidR="00EA0F36" w:rsidRPr="00EA0F36" w:rsidRDefault="00EA0F36" w:rsidP="00EA0F36">
      <w:pPr>
        <w:spacing w:after="0" w:line="240" w:lineRule="auto"/>
        <w:rPr>
          <w:rFonts w:ascii="Times New Roman" w:eastAsia="Times New Roman" w:hAnsi="Times New Roman" w:cs="Times New Roman"/>
          <w:lang w:val="en-GB" w:eastAsia="en-GB"/>
        </w:rPr>
      </w:pPr>
    </w:p>
    <w:p w14:paraId="7749747A" w14:textId="77777777" w:rsidR="00EA0F36" w:rsidRPr="00EA0F36" w:rsidRDefault="00EA0F36" w:rsidP="00EA0F36">
      <w:pPr>
        <w:spacing w:after="0" w:line="240" w:lineRule="auto"/>
        <w:rPr>
          <w:rFonts w:ascii="Times New Roman" w:eastAsia="Times New Roman" w:hAnsi="Times New Roman" w:cs="Times New Roman"/>
          <w:lang w:val="en-GB" w:eastAsia="en-GB"/>
        </w:rPr>
      </w:pPr>
    </w:p>
    <w:p w14:paraId="580655E5" w14:textId="77777777" w:rsidR="00EA0F36" w:rsidRPr="00EA0F36" w:rsidRDefault="00EA0F36" w:rsidP="00EA0F36">
      <w:pPr>
        <w:spacing w:after="0" w:line="240" w:lineRule="auto"/>
        <w:rPr>
          <w:rFonts w:ascii="Times New Roman" w:eastAsia="Times New Roman" w:hAnsi="Times New Roman" w:cs="Times New Roman"/>
          <w:lang w:val="en-GB" w:eastAsia="en-GB"/>
        </w:rPr>
      </w:pPr>
    </w:p>
    <w:p w14:paraId="061A097D" w14:textId="77777777" w:rsidR="00EA0F36" w:rsidRPr="00EA0F36" w:rsidRDefault="00EA0F36" w:rsidP="00EA0F36">
      <w:pPr>
        <w:spacing w:after="0" w:line="240" w:lineRule="auto"/>
        <w:rPr>
          <w:rFonts w:ascii="Times New Roman" w:eastAsia="Times New Roman" w:hAnsi="Times New Roman" w:cs="Times New Roman"/>
          <w:lang w:val="en-GB" w:eastAsia="en-GB"/>
        </w:rPr>
      </w:pPr>
    </w:p>
    <w:p w14:paraId="2FEAA4FA" w14:textId="77777777" w:rsidR="00EA0F36" w:rsidRPr="00EA0F36" w:rsidRDefault="00EA0F36" w:rsidP="00EA0F36">
      <w:pPr>
        <w:spacing w:after="0" w:line="240" w:lineRule="auto"/>
        <w:rPr>
          <w:rFonts w:ascii="Times New Roman" w:eastAsia="Times New Roman" w:hAnsi="Times New Roman" w:cs="Times New Roman"/>
          <w:lang w:val="en-GB" w:eastAsia="en-GB"/>
        </w:rPr>
      </w:pPr>
      <w:r w:rsidRPr="00EA0F36">
        <w:rPr>
          <w:rFonts w:ascii="Times New Roman" w:eastAsia="Times New Roman" w:hAnsi="Times New Roman" w:cs="Times New Roman"/>
          <w:lang w:val="en-GB" w:eastAsia="en-GB"/>
        </w:rPr>
        <w:t>Published by the Caribbean Regional Fisheries Mechanism Secretariat</w:t>
      </w:r>
    </w:p>
    <w:p w14:paraId="57C7D6DF" w14:textId="77777777" w:rsidR="00EA0F36" w:rsidRPr="00EA0F36" w:rsidRDefault="00EA0F36" w:rsidP="00EA0F36">
      <w:pPr>
        <w:spacing w:after="0" w:line="240" w:lineRule="auto"/>
        <w:rPr>
          <w:rFonts w:ascii="Times New Roman" w:eastAsia="Times New Roman" w:hAnsi="Times New Roman" w:cs="Times New Roman"/>
          <w:lang w:val="en-GB" w:eastAsia="en-GB"/>
        </w:rPr>
      </w:pPr>
      <w:r w:rsidRPr="00EA0F36">
        <w:rPr>
          <w:rFonts w:ascii="Times New Roman" w:eastAsia="Times New Roman" w:hAnsi="Times New Roman" w:cs="Times New Roman"/>
          <w:lang w:val="en-GB" w:eastAsia="en-GB"/>
        </w:rPr>
        <w:t>Belize and St. Vincent and the Grenadines</w:t>
      </w:r>
    </w:p>
    <w:p w14:paraId="1252AF3A" w14:textId="7B7F5D35" w:rsidR="00EA165C" w:rsidRDefault="00EA165C">
      <w:pPr>
        <w:spacing w:after="240" w:line="240" w:lineRule="auto"/>
        <w:rPr>
          <w:rFonts w:ascii="Times New Roman" w:eastAsia="Times New Roman" w:hAnsi="Times New Roman" w:cs="Times New Roman"/>
          <w:color w:val="000000"/>
        </w:rPr>
        <w:sectPr w:rsidR="00EA165C" w:rsidSect="00B82320">
          <w:pgSz w:w="12240" w:h="15840"/>
          <w:pgMar w:top="1440" w:right="1440" w:bottom="1440" w:left="1440" w:header="144" w:footer="720" w:gutter="0"/>
          <w:pgNumType w:start="1"/>
          <w:cols w:space="720"/>
          <w:titlePg/>
          <w:docGrid w:linePitch="299"/>
        </w:sectPr>
      </w:pPr>
    </w:p>
    <w:p w14:paraId="7C9F4AC0" w14:textId="77777777" w:rsidR="00B82320" w:rsidRDefault="00B82320" w:rsidP="00B82320">
      <w:pPr>
        <w:pStyle w:val="Heading1"/>
      </w:pPr>
      <w:bookmarkStart w:id="0" w:name="_Toc230187729"/>
      <w:r>
        <w:lastRenderedPageBreak/>
        <w:t>EXECUTIVE SUMMARY</w:t>
      </w:r>
      <w:bookmarkEnd w:id="0"/>
    </w:p>
    <w:p w14:paraId="0603A628" w14:textId="77777777" w:rsidR="00B82320" w:rsidRDefault="00B82320" w:rsidP="00B8232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The Caribbean Large Marine Ecosystem Plus (BE-CLME+) Project aims to promote and further progress a blue economy in the Caribbean Region through MSP and Marine Protected Areas (MPAs) in Barbados, Belize, Guyana, Jamaica, Saint Lucia, and Panama. Under the BE-CLME+ Project, the Caribbean Regional Fisheries Mechanism (CRFM) Secretariat have developed a Caribbean Regional Marine Spatial Planning (MSP) Step-by-Step Guide and Protocol. This Panama Marine Spatial Planning Profile was produced, following desk-based research and stakeholder feedback, to assess the current status, challenges and opportunities for marine spatial planning in Panama, in order to inform the development of the Guide and Protocol. </w:t>
      </w:r>
    </w:p>
    <w:p w14:paraId="550A107E" w14:textId="77777777" w:rsidR="00B82320" w:rsidRDefault="00B82320" w:rsidP="00B8232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Panama’s vast maritime jurisdiction includes a territorial sea covering 26,623 square kilometres and an Exclusive Economic Zone (EEZ) covering approximately 209,779 square kilometres across both the Pacific and Caribbean coasts. These waters support critical maritime sectors such as global shipping, commercial and artisanal fishing, aquaculture, and coastal tourism.</w:t>
      </w:r>
    </w:p>
    <w:p w14:paraId="7E2781F1" w14:textId="77777777" w:rsidR="00B82320" w:rsidRDefault="00B82320" w:rsidP="00B8232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Panama's approach to marine ecosystem-based management is currently in the pilot stage. Its central framework is the National Ocean Policy (NOP), which guides ocean governance, conservation, and sustainable use. The NOP outlines ambitious conservation goals: Panama has committed to protecting at least 30% of its ocean by 2030, a goal already surpassed by conserving over 54% of its EEZ as of March 2023, positioning the nation as a regional and global leader in marine protection. The Ministry of Environment (MiAMBIENTE) is the primary authority responsible for implementing the MSP methodology, primarily through its Coast and Seas Division (DICOMAR). </w:t>
      </w:r>
    </w:p>
    <w:p w14:paraId="4CB10864" w14:textId="77777777" w:rsidR="00B82320" w:rsidRDefault="00B82320" w:rsidP="00B8232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Current MSP efforts operate primarily on a local scale, exemplified by pilot initiatives in the Gulf of Chiriqui and Bocas del Toro. A concrete step toward PEM was the 2023 expansion of the Banco Volcán Marine Protected Area in the Caribbean, which grew to more than 90,000 square kilometres. The Pacific and Caribbean coasts present distinct management requirements due to ecological differences, institutional dynamics, and varied pressures. The Pacific focuses on ecosystem connectivity and addresses pressures from industrial fishing and shipping, while the Caribbean focuses on coral reef protection and coastal tourism management. Panama plans to apply the principles of PEM through a participatory, ecosystem-based, and cross-sectoral approach, actively</w:t>
      </w:r>
      <w:r>
        <w:rPr>
          <w:rFonts w:ascii="Times New Roman" w:eastAsia="Times New Roman" w:hAnsi="Times New Roman" w:cs="Times New Roman"/>
          <w:b/>
          <w:bCs/>
        </w:rPr>
        <w:t xml:space="preserve"> </w:t>
      </w:r>
      <w:r>
        <w:rPr>
          <w:rFonts w:ascii="Times New Roman" w:eastAsia="Times New Roman" w:hAnsi="Times New Roman" w:cs="Times New Roman"/>
        </w:rPr>
        <w:t xml:space="preserve">engaging in regional cooperation through forums like CMAR, PACA LME, and the CLME+. </w:t>
      </w:r>
    </w:p>
    <w:p w14:paraId="3E9BB853" w14:textId="77777777" w:rsidR="00B82320" w:rsidRDefault="00B82320" w:rsidP="00B8232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Despite significant political commitment, several critical gaps inhibit effective national MSP implementation. These include institutional and legal gaps, where multiple agencies (MiAMBIENTE, Panama Maritime Authority, ARAP) have overlapping or conflicting mandates, leading to fragmented governance.</w:t>
      </w:r>
    </w:p>
    <w:p w14:paraId="76FB1361" w14:textId="77777777" w:rsidR="00B82320" w:rsidRDefault="00B82320" w:rsidP="00B8232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A major hurdle is the scarcity of robust data and knowledge. Gaps exist in:</w:t>
      </w:r>
    </w:p>
    <w:p w14:paraId="1923582B" w14:textId="77777777" w:rsidR="00B82320" w:rsidRDefault="00B82320" w:rsidP="00B82320">
      <w:pPr>
        <w:numPr>
          <w:ilvl w:val="0"/>
          <w:numId w:val="2"/>
        </w:numPr>
        <w:pBdr>
          <w:top w:val="nil"/>
          <w:left w:val="nil"/>
          <w:bottom w:val="nil"/>
          <w:right w:val="nil"/>
          <w:between w:val="nil"/>
        </w:pBdr>
        <w:spacing w:after="80"/>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Complete, up-to-date spatial mapping of critical habitats (e.g., coral reefs and mangroves)</w:t>
      </w:r>
    </w:p>
    <w:p w14:paraId="7BFA1AB2" w14:textId="77777777" w:rsidR="00B82320" w:rsidRDefault="00B82320" w:rsidP="00B82320">
      <w:pPr>
        <w:numPr>
          <w:ilvl w:val="0"/>
          <w:numId w:val="2"/>
        </w:numPr>
        <w:pBdr>
          <w:top w:val="nil"/>
          <w:left w:val="nil"/>
          <w:bottom w:val="nil"/>
          <w:right w:val="nil"/>
          <w:between w:val="nil"/>
        </w:pBdr>
        <w:spacing w:after="80"/>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Limited baseline data on ecosystem health and long-term environmental trends</w:t>
      </w:r>
    </w:p>
    <w:p w14:paraId="44DF1DE4" w14:textId="77777777" w:rsidR="00B82320" w:rsidRDefault="00B82320" w:rsidP="00B82320">
      <w:pPr>
        <w:numPr>
          <w:ilvl w:val="0"/>
          <w:numId w:val="2"/>
        </w:numPr>
        <w:pBdr>
          <w:top w:val="nil"/>
          <w:left w:val="nil"/>
          <w:bottom w:val="nil"/>
          <w:right w:val="nil"/>
          <w:between w:val="nil"/>
        </w:pBdr>
        <w:spacing w:after="80"/>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Insufficient socio-economic data, particularly regarding resource use patterns by local communities and the economic value of various marine sectors</w:t>
      </w:r>
    </w:p>
    <w:p w14:paraId="3E8A9E27" w14:textId="77777777" w:rsidR="00B82320" w:rsidRDefault="00B82320" w:rsidP="00B8232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Furthermore, capacity and resource constraints are prevalent, with a shortage of staff trained in spatial analysis and integrated management, alongside limited funding for implementation and monitoring. </w:t>
      </w:r>
      <w:r>
        <w:rPr>
          <w:rFonts w:ascii="Times New Roman" w:eastAsia="Times New Roman" w:hAnsi="Times New Roman" w:cs="Times New Roman"/>
        </w:rPr>
        <w:lastRenderedPageBreak/>
        <w:t>Stakeholder engagement processes face challenges in ensuring meaningful participation, particularly of Indigenous groups like the Ngäbe-Buglé and Naso Tjër Di, whose traditional territories overlap with key coastal areas.</w:t>
      </w:r>
    </w:p>
    <w:p w14:paraId="66E20E57" w14:textId="77777777" w:rsidR="00B82320" w:rsidRDefault="00B82320" w:rsidP="00B8232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To progress, Panama should prioritise institutional clarity, robust data systems, and strong stakeholder buy-in. Key recommendations include:</w:t>
      </w:r>
    </w:p>
    <w:p w14:paraId="094D0716" w14:textId="77777777" w:rsidR="00B82320" w:rsidRDefault="00B82320" w:rsidP="00B82320">
      <w:pPr>
        <w:numPr>
          <w:ilvl w:val="0"/>
          <w:numId w:val="2"/>
        </w:numPr>
        <w:pBdr>
          <w:top w:val="nil"/>
          <w:left w:val="nil"/>
          <w:bottom w:val="nil"/>
          <w:right w:val="nil"/>
          <w:between w:val="nil"/>
        </w:pBdr>
        <w:spacing w:after="80"/>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Strengthen institutional coordination: Clarify mandates between MiAMBIENTE, AMP, and other agencies, and establish a high-level, multi-agency MSP Steering Committee to coordinate actions.</w:t>
      </w:r>
    </w:p>
    <w:p w14:paraId="6B15848C" w14:textId="77777777" w:rsidR="00B82320" w:rsidRDefault="00B82320" w:rsidP="00B82320">
      <w:pPr>
        <w:numPr>
          <w:ilvl w:val="0"/>
          <w:numId w:val="2"/>
        </w:numPr>
        <w:pBdr>
          <w:top w:val="nil"/>
          <w:left w:val="nil"/>
          <w:bottom w:val="nil"/>
          <w:right w:val="nil"/>
          <w:between w:val="nil"/>
        </w:pBdr>
        <w:spacing w:after="80"/>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Improve data and knowledge management: Prioritise the collection, harmonisation, and open exchange of spatial data, and develop national marine and coastal atlases to fill research gaps.</w:t>
      </w:r>
    </w:p>
    <w:p w14:paraId="338AD97C" w14:textId="77777777" w:rsidR="00B82320" w:rsidRDefault="00B82320" w:rsidP="00B82320">
      <w:pPr>
        <w:numPr>
          <w:ilvl w:val="0"/>
          <w:numId w:val="2"/>
        </w:numPr>
        <w:pBdr>
          <w:top w:val="nil"/>
          <w:left w:val="nil"/>
          <w:bottom w:val="nil"/>
          <w:right w:val="nil"/>
          <w:between w:val="nil"/>
        </w:pBdr>
        <w:spacing w:after="80"/>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Deepen stakeholder engagement: Institutionalise broad and meaningful participation from all stakeholders, using culturally appropriate approaches, especially in pilot areas.</w:t>
      </w:r>
    </w:p>
    <w:p w14:paraId="70C62FCD" w14:textId="77777777" w:rsidR="00B82320" w:rsidRDefault="00B82320" w:rsidP="00B82320">
      <w:pPr>
        <w:numPr>
          <w:ilvl w:val="0"/>
          <w:numId w:val="2"/>
        </w:numPr>
        <w:pBdr>
          <w:top w:val="nil"/>
          <w:left w:val="nil"/>
          <w:bottom w:val="nil"/>
          <w:right w:val="nil"/>
          <w:between w:val="nil"/>
        </w:pBdr>
        <w:spacing w:after="80"/>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Ensure sustainable financing: Explore blended finance mechanisms, such as blue bonds, international donor support, and payments for ecosystem services, to secure long-term funding for planning, capacity building, and implementation.</w:t>
      </w:r>
    </w:p>
    <w:p w14:paraId="7E24CFCB" w14:textId="77777777" w:rsidR="00B82320" w:rsidRDefault="00B82320" w:rsidP="00B82320">
      <w:pPr>
        <w:numPr>
          <w:ilvl w:val="0"/>
          <w:numId w:val="2"/>
        </w:numPr>
        <w:pBdr>
          <w:top w:val="nil"/>
          <w:left w:val="nil"/>
          <w:bottom w:val="nil"/>
          <w:right w:val="nil"/>
          <w:between w:val="nil"/>
        </w:pBdr>
        <w:spacing w:after="80"/>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Expand and integrate MPAs: Ensure the effective management of the 54% of protected waters and integrate both new and existing MPAs into the broader MSP process to enhance ecological connectivity.</w:t>
      </w:r>
    </w:p>
    <w:p w14:paraId="6544968E" w14:textId="77777777" w:rsidR="00B82320" w:rsidRDefault="00B82320" w:rsidP="00B82320">
      <w:pPr>
        <w:pStyle w:val="Heading1"/>
      </w:pPr>
    </w:p>
    <w:p w14:paraId="1350B083" w14:textId="77777777" w:rsidR="00B82320" w:rsidRDefault="00B82320" w:rsidP="00B82320">
      <w:pPr>
        <w:pStyle w:val="Heading1"/>
      </w:pPr>
    </w:p>
    <w:p w14:paraId="1537114C" w14:textId="77777777" w:rsidR="00B82320" w:rsidRDefault="00B82320">
      <w:pPr>
        <w:keepNext/>
        <w:keepLines/>
        <w:pBdr>
          <w:top w:val="nil"/>
          <w:left w:val="nil"/>
          <w:bottom w:val="nil"/>
          <w:right w:val="nil"/>
          <w:between w:val="nil"/>
        </w:pBdr>
        <w:spacing w:before="480" w:after="0" w:line="276" w:lineRule="auto"/>
        <w:rPr>
          <w:rFonts w:ascii="Times New Roman" w:eastAsia="Times New Roman" w:hAnsi="Times New Roman" w:cs="Times New Roman"/>
          <w:b/>
          <w:bCs/>
          <w:sz w:val="28"/>
          <w:szCs w:val="28"/>
        </w:rPr>
        <w:sectPr w:rsidR="00B82320" w:rsidSect="00B82320">
          <w:pgSz w:w="12240" w:h="15840"/>
          <w:pgMar w:top="1440" w:right="1440" w:bottom="1440" w:left="1440" w:header="144" w:footer="720" w:gutter="0"/>
          <w:pgNumType w:fmt="lowerRoman" w:start="1"/>
          <w:cols w:space="720"/>
        </w:sectPr>
      </w:pPr>
    </w:p>
    <w:p w14:paraId="42C69169" w14:textId="77777777" w:rsidR="00EA165C" w:rsidRDefault="00000000">
      <w:pPr>
        <w:keepNext/>
        <w:keepLines/>
        <w:pBdr>
          <w:top w:val="nil"/>
          <w:left w:val="nil"/>
          <w:bottom w:val="nil"/>
          <w:right w:val="nil"/>
          <w:between w:val="nil"/>
        </w:pBdr>
        <w:spacing w:before="480"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Table of Contents</w:t>
      </w:r>
    </w:p>
    <w:sdt>
      <w:sdtPr>
        <w:rPr>
          <w:rFonts w:ascii="Aptos" w:hAnsi="Aptos"/>
          <w:b w:val="0"/>
          <w:bCs w:val="0"/>
          <w:iCs w:val="0"/>
          <w:sz w:val="22"/>
          <w:szCs w:val="22"/>
        </w:rPr>
        <w:id w:val="1357461078"/>
        <w:docPartObj>
          <w:docPartGallery w:val="Table of Contents"/>
          <w:docPartUnique/>
        </w:docPartObj>
      </w:sdtPr>
      <w:sdtContent>
        <w:p w14:paraId="042E596E" w14:textId="0E385A35" w:rsidR="00B82320" w:rsidRDefault="00000000">
          <w:pPr>
            <w:pStyle w:val="TOC1"/>
            <w:tabs>
              <w:tab w:val="right" w:leader="dot" w:pos="9350"/>
            </w:tabs>
            <w:rPr>
              <w:rFonts w:asciiTheme="minorHAnsi" w:eastAsiaTheme="minorEastAsia" w:hAnsiTheme="minorHAnsi" w:cstheme="minorBidi"/>
              <w:b w:val="0"/>
              <w:bCs w:val="0"/>
              <w:iCs w:val="0"/>
              <w:noProof/>
              <w:kern w:val="2"/>
              <w:lang w:val="en-US"/>
              <w14:ligatures w14:val="standardContextual"/>
            </w:rPr>
          </w:pPr>
          <w:r>
            <w:fldChar w:fldCharType="begin"/>
          </w:r>
          <w:r>
            <w:instrText xml:space="preserve"> TOC \h \u \z \t "Heading 1,1,Heading 2,2,Heading 3,3,"</w:instrText>
          </w:r>
          <w:r>
            <w:fldChar w:fldCharType="separate"/>
          </w:r>
          <w:hyperlink w:anchor="_Toc230187729" w:history="1">
            <w:r w:rsidR="00B82320" w:rsidRPr="00267408">
              <w:rPr>
                <w:rStyle w:val="Hyperlink"/>
                <w:noProof/>
              </w:rPr>
              <w:t>EXECUTIVE SUMMARY</w:t>
            </w:r>
            <w:r w:rsidR="00B82320">
              <w:rPr>
                <w:noProof/>
                <w:webHidden/>
              </w:rPr>
              <w:tab/>
            </w:r>
            <w:r w:rsidR="00B82320">
              <w:rPr>
                <w:noProof/>
                <w:webHidden/>
              </w:rPr>
              <w:fldChar w:fldCharType="begin"/>
            </w:r>
            <w:r w:rsidR="00B82320">
              <w:rPr>
                <w:noProof/>
                <w:webHidden/>
              </w:rPr>
              <w:instrText xml:space="preserve"> PAGEREF _Toc230187729 \h </w:instrText>
            </w:r>
            <w:r w:rsidR="00B82320">
              <w:rPr>
                <w:noProof/>
                <w:webHidden/>
              </w:rPr>
            </w:r>
            <w:r w:rsidR="00B82320">
              <w:rPr>
                <w:noProof/>
                <w:webHidden/>
              </w:rPr>
              <w:fldChar w:fldCharType="separate"/>
            </w:r>
            <w:r w:rsidR="00B82320">
              <w:rPr>
                <w:noProof/>
                <w:webHidden/>
              </w:rPr>
              <w:t>i</w:t>
            </w:r>
            <w:r w:rsidR="00B82320">
              <w:rPr>
                <w:noProof/>
                <w:webHidden/>
              </w:rPr>
              <w:fldChar w:fldCharType="end"/>
            </w:r>
          </w:hyperlink>
        </w:p>
        <w:p w14:paraId="01297442" w14:textId="6ED05D29" w:rsidR="00B82320" w:rsidRDefault="00B82320">
          <w:pPr>
            <w:pStyle w:val="TOC1"/>
            <w:tabs>
              <w:tab w:val="left" w:pos="440"/>
              <w:tab w:val="right" w:leader="dot" w:pos="9350"/>
            </w:tabs>
            <w:rPr>
              <w:rFonts w:asciiTheme="minorHAnsi" w:eastAsiaTheme="minorEastAsia" w:hAnsiTheme="minorHAnsi" w:cstheme="minorBidi"/>
              <w:b w:val="0"/>
              <w:bCs w:val="0"/>
              <w:iCs w:val="0"/>
              <w:noProof/>
              <w:kern w:val="2"/>
              <w:lang w:val="en-US"/>
              <w14:ligatures w14:val="standardContextual"/>
            </w:rPr>
          </w:pPr>
          <w:hyperlink w:anchor="_Toc230187730" w:history="1">
            <w:r w:rsidRPr="00267408">
              <w:rPr>
                <w:rStyle w:val="Hyperlink"/>
                <w:noProof/>
              </w:rPr>
              <w:t>1</w:t>
            </w:r>
            <w:r>
              <w:rPr>
                <w:rFonts w:asciiTheme="minorHAnsi" w:eastAsiaTheme="minorEastAsia" w:hAnsiTheme="minorHAnsi" w:cstheme="minorBidi"/>
                <w:b w:val="0"/>
                <w:bCs w:val="0"/>
                <w:iCs w:val="0"/>
                <w:noProof/>
                <w:kern w:val="2"/>
                <w:lang w:val="en-US"/>
                <w14:ligatures w14:val="standardContextual"/>
              </w:rPr>
              <w:tab/>
            </w:r>
            <w:r w:rsidRPr="00267408">
              <w:rPr>
                <w:rStyle w:val="Hyperlink"/>
                <w:noProof/>
              </w:rPr>
              <w:t>INTRODUCTION</w:t>
            </w:r>
            <w:r>
              <w:rPr>
                <w:noProof/>
                <w:webHidden/>
              </w:rPr>
              <w:tab/>
            </w:r>
            <w:r>
              <w:rPr>
                <w:noProof/>
                <w:webHidden/>
              </w:rPr>
              <w:fldChar w:fldCharType="begin"/>
            </w:r>
            <w:r>
              <w:rPr>
                <w:noProof/>
                <w:webHidden/>
              </w:rPr>
              <w:instrText xml:space="preserve"> PAGEREF _Toc230187730 \h </w:instrText>
            </w:r>
            <w:r>
              <w:rPr>
                <w:noProof/>
                <w:webHidden/>
              </w:rPr>
            </w:r>
            <w:r>
              <w:rPr>
                <w:noProof/>
                <w:webHidden/>
              </w:rPr>
              <w:fldChar w:fldCharType="separate"/>
            </w:r>
            <w:r>
              <w:rPr>
                <w:noProof/>
                <w:webHidden/>
              </w:rPr>
              <w:t>2</w:t>
            </w:r>
            <w:r>
              <w:rPr>
                <w:noProof/>
                <w:webHidden/>
              </w:rPr>
              <w:fldChar w:fldCharType="end"/>
            </w:r>
          </w:hyperlink>
        </w:p>
        <w:p w14:paraId="2E5DAA4C" w14:textId="7FF63BB9" w:rsidR="00B82320" w:rsidRDefault="00B82320">
          <w:pPr>
            <w:pStyle w:val="TOC2"/>
            <w:tabs>
              <w:tab w:val="left" w:pos="880"/>
              <w:tab w:val="right" w:leader="dot" w:pos="9350"/>
            </w:tabs>
            <w:rPr>
              <w:rFonts w:asciiTheme="minorHAnsi" w:eastAsiaTheme="minorEastAsia" w:hAnsiTheme="minorHAnsi" w:cstheme="minorBidi"/>
              <w:b w:val="0"/>
              <w:bCs w:val="0"/>
              <w:noProof/>
              <w:kern w:val="2"/>
              <w:szCs w:val="24"/>
              <w:lang w:val="en-US"/>
              <w14:ligatures w14:val="standardContextual"/>
            </w:rPr>
          </w:pPr>
          <w:hyperlink w:anchor="_Toc230187731" w:history="1">
            <w:r w:rsidRPr="00267408">
              <w:rPr>
                <w:rStyle w:val="Hyperlink"/>
                <w:noProof/>
              </w:rPr>
              <w:t>1.1</w:t>
            </w:r>
            <w:r>
              <w:rPr>
                <w:rFonts w:asciiTheme="minorHAnsi" w:eastAsiaTheme="minorEastAsia" w:hAnsiTheme="minorHAnsi" w:cstheme="minorBidi"/>
                <w:b w:val="0"/>
                <w:bCs w:val="0"/>
                <w:noProof/>
                <w:kern w:val="2"/>
                <w:szCs w:val="24"/>
                <w:lang w:val="en-US"/>
                <w14:ligatures w14:val="standardContextual"/>
              </w:rPr>
              <w:tab/>
            </w:r>
            <w:r w:rsidRPr="00267408">
              <w:rPr>
                <w:rStyle w:val="Hyperlink"/>
                <w:noProof/>
              </w:rPr>
              <w:t>Scope</w:t>
            </w:r>
            <w:r>
              <w:rPr>
                <w:noProof/>
                <w:webHidden/>
              </w:rPr>
              <w:tab/>
            </w:r>
            <w:r>
              <w:rPr>
                <w:noProof/>
                <w:webHidden/>
              </w:rPr>
              <w:fldChar w:fldCharType="begin"/>
            </w:r>
            <w:r>
              <w:rPr>
                <w:noProof/>
                <w:webHidden/>
              </w:rPr>
              <w:instrText xml:space="preserve"> PAGEREF _Toc230187731 \h </w:instrText>
            </w:r>
            <w:r>
              <w:rPr>
                <w:noProof/>
                <w:webHidden/>
              </w:rPr>
            </w:r>
            <w:r>
              <w:rPr>
                <w:noProof/>
                <w:webHidden/>
              </w:rPr>
              <w:fldChar w:fldCharType="separate"/>
            </w:r>
            <w:r>
              <w:rPr>
                <w:noProof/>
                <w:webHidden/>
              </w:rPr>
              <w:t>2</w:t>
            </w:r>
            <w:r>
              <w:rPr>
                <w:noProof/>
                <w:webHidden/>
              </w:rPr>
              <w:fldChar w:fldCharType="end"/>
            </w:r>
          </w:hyperlink>
        </w:p>
        <w:p w14:paraId="5A5AE06E" w14:textId="4938CD60" w:rsidR="00B82320" w:rsidRDefault="00B82320">
          <w:pPr>
            <w:pStyle w:val="TOC2"/>
            <w:tabs>
              <w:tab w:val="left" w:pos="880"/>
              <w:tab w:val="right" w:leader="dot" w:pos="9350"/>
            </w:tabs>
            <w:rPr>
              <w:rFonts w:asciiTheme="minorHAnsi" w:eastAsiaTheme="minorEastAsia" w:hAnsiTheme="minorHAnsi" w:cstheme="minorBidi"/>
              <w:b w:val="0"/>
              <w:bCs w:val="0"/>
              <w:noProof/>
              <w:kern w:val="2"/>
              <w:szCs w:val="24"/>
              <w:lang w:val="en-US"/>
              <w14:ligatures w14:val="standardContextual"/>
            </w:rPr>
          </w:pPr>
          <w:hyperlink w:anchor="_Toc230187732" w:history="1">
            <w:r w:rsidRPr="00267408">
              <w:rPr>
                <w:rStyle w:val="Hyperlink"/>
                <w:noProof/>
              </w:rPr>
              <w:t>1.2</w:t>
            </w:r>
            <w:r>
              <w:rPr>
                <w:rFonts w:asciiTheme="minorHAnsi" w:eastAsiaTheme="minorEastAsia" w:hAnsiTheme="minorHAnsi" w:cstheme="minorBidi"/>
                <w:b w:val="0"/>
                <w:bCs w:val="0"/>
                <w:noProof/>
                <w:kern w:val="2"/>
                <w:szCs w:val="24"/>
                <w:lang w:val="en-US"/>
                <w14:ligatures w14:val="standardContextual"/>
              </w:rPr>
              <w:tab/>
            </w:r>
            <w:r w:rsidRPr="00267408">
              <w:rPr>
                <w:rStyle w:val="Hyperlink"/>
                <w:noProof/>
              </w:rPr>
              <w:t>Context</w:t>
            </w:r>
            <w:r>
              <w:rPr>
                <w:noProof/>
                <w:webHidden/>
              </w:rPr>
              <w:tab/>
            </w:r>
            <w:r>
              <w:rPr>
                <w:noProof/>
                <w:webHidden/>
              </w:rPr>
              <w:fldChar w:fldCharType="begin"/>
            </w:r>
            <w:r>
              <w:rPr>
                <w:noProof/>
                <w:webHidden/>
              </w:rPr>
              <w:instrText xml:space="preserve"> PAGEREF _Toc230187732 \h </w:instrText>
            </w:r>
            <w:r>
              <w:rPr>
                <w:noProof/>
                <w:webHidden/>
              </w:rPr>
            </w:r>
            <w:r>
              <w:rPr>
                <w:noProof/>
                <w:webHidden/>
              </w:rPr>
              <w:fldChar w:fldCharType="separate"/>
            </w:r>
            <w:r>
              <w:rPr>
                <w:noProof/>
                <w:webHidden/>
              </w:rPr>
              <w:t>2</w:t>
            </w:r>
            <w:r>
              <w:rPr>
                <w:noProof/>
                <w:webHidden/>
              </w:rPr>
              <w:fldChar w:fldCharType="end"/>
            </w:r>
          </w:hyperlink>
        </w:p>
        <w:p w14:paraId="6B60B17D" w14:textId="5DB92CBB" w:rsidR="00B82320" w:rsidRDefault="00B82320">
          <w:pPr>
            <w:pStyle w:val="TOC1"/>
            <w:tabs>
              <w:tab w:val="left" w:pos="440"/>
              <w:tab w:val="right" w:leader="dot" w:pos="9350"/>
            </w:tabs>
            <w:rPr>
              <w:rFonts w:asciiTheme="minorHAnsi" w:eastAsiaTheme="minorEastAsia" w:hAnsiTheme="minorHAnsi" w:cstheme="minorBidi"/>
              <w:b w:val="0"/>
              <w:bCs w:val="0"/>
              <w:iCs w:val="0"/>
              <w:noProof/>
              <w:kern w:val="2"/>
              <w:lang w:val="en-US"/>
              <w14:ligatures w14:val="standardContextual"/>
            </w:rPr>
          </w:pPr>
          <w:hyperlink w:anchor="_Toc230187733" w:history="1">
            <w:r w:rsidRPr="00267408">
              <w:rPr>
                <w:rStyle w:val="Hyperlink"/>
                <w:noProof/>
              </w:rPr>
              <w:t>2</w:t>
            </w:r>
            <w:r>
              <w:rPr>
                <w:rFonts w:asciiTheme="minorHAnsi" w:eastAsiaTheme="minorEastAsia" w:hAnsiTheme="minorHAnsi" w:cstheme="minorBidi"/>
                <w:b w:val="0"/>
                <w:bCs w:val="0"/>
                <w:iCs w:val="0"/>
                <w:noProof/>
                <w:kern w:val="2"/>
                <w:lang w:val="en-US"/>
                <w14:ligatures w14:val="standardContextual"/>
              </w:rPr>
              <w:tab/>
            </w:r>
            <w:r w:rsidRPr="00267408">
              <w:rPr>
                <w:rStyle w:val="Hyperlink"/>
                <w:noProof/>
              </w:rPr>
              <w:t>MSP OVERVIEW</w:t>
            </w:r>
            <w:r>
              <w:rPr>
                <w:noProof/>
                <w:webHidden/>
              </w:rPr>
              <w:tab/>
            </w:r>
            <w:r>
              <w:rPr>
                <w:noProof/>
                <w:webHidden/>
              </w:rPr>
              <w:fldChar w:fldCharType="begin"/>
            </w:r>
            <w:r>
              <w:rPr>
                <w:noProof/>
                <w:webHidden/>
              </w:rPr>
              <w:instrText xml:space="preserve"> PAGEREF _Toc230187733 \h </w:instrText>
            </w:r>
            <w:r>
              <w:rPr>
                <w:noProof/>
                <w:webHidden/>
              </w:rPr>
            </w:r>
            <w:r>
              <w:rPr>
                <w:noProof/>
                <w:webHidden/>
              </w:rPr>
              <w:fldChar w:fldCharType="separate"/>
            </w:r>
            <w:r>
              <w:rPr>
                <w:noProof/>
                <w:webHidden/>
              </w:rPr>
              <w:t>3</w:t>
            </w:r>
            <w:r>
              <w:rPr>
                <w:noProof/>
                <w:webHidden/>
              </w:rPr>
              <w:fldChar w:fldCharType="end"/>
            </w:r>
          </w:hyperlink>
        </w:p>
        <w:p w14:paraId="7786028A" w14:textId="2B86DAE3" w:rsidR="00B82320" w:rsidRDefault="00B82320">
          <w:pPr>
            <w:pStyle w:val="TOC1"/>
            <w:tabs>
              <w:tab w:val="left" w:pos="440"/>
              <w:tab w:val="right" w:leader="dot" w:pos="9350"/>
            </w:tabs>
            <w:rPr>
              <w:rFonts w:asciiTheme="minorHAnsi" w:eastAsiaTheme="minorEastAsia" w:hAnsiTheme="minorHAnsi" w:cstheme="minorBidi"/>
              <w:b w:val="0"/>
              <w:bCs w:val="0"/>
              <w:iCs w:val="0"/>
              <w:noProof/>
              <w:kern w:val="2"/>
              <w:lang w:val="en-US"/>
              <w14:ligatures w14:val="standardContextual"/>
            </w:rPr>
          </w:pPr>
          <w:hyperlink w:anchor="_Toc230187734" w:history="1">
            <w:r w:rsidRPr="00267408">
              <w:rPr>
                <w:rStyle w:val="Hyperlink"/>
                <w:noProof/>
              </w:rPr>
              <w:t>3</w:t>
            </w:r>
            <w:r>
              <w:rPr>
                <w:rFonts w:asciiTheme="minorHAnsi" w:eastAsiaTheme="minorEastAsia" w:hAnsiTheme="minorHAnsi" w:cstheme="minorBidi"/>
                <w:b w:val="0"/>
                <w:bCs w:val="0"/>
                <w:iCs w:val="0"/>
                <w:noProof/>
                <w:kern w:val="2"/>
                <w:lang w:val="en-US"/>
                <w14:ligatures w14:val="standardContextual"/>
              </w:rPr>
              <w:tab/>
            </w:r>
            <w:r w:rsidRPr="00267408">
              <w:rPr>
                <w:rStyle w:val="Hyperlink"/>
                <w:noProof/>
              </w:rPr>
              <w:t>MSP PROCESS REVIEW</w:t>
            </w:r>
            <w:r>
              <w:rPr>
                <w:noProof/>
                <w:webHidden/>
              </w:rPr>
              <w:tab/>
            </w:r>
            <w:r>
              <w:rPr>
                <w:noProof/>
                <w:webHidden/>
              </w:rPr>
              <w:fldChar w:fldCharType="begin"/>
            </w:r>
            <w:r>
              <w:rPr>
                <w:noProof/>
                <w:webHidden/>
              </w:rPr>
              <w:instrText xml:space="preserve"> PAGEREF _Toc230187734 \h </w:instrText>
            </w:r>
            <w:r>
              <w:rPr>
                <w:noProof/>
                <w:webHidden/>
              </w:rPr>
            </w:r>
            <w:r>
              <w:rPr>
                <w:noProof/>
                <w:webHidden/>
              </w:rPr>
              <w:fldChar w:fldCharType="separate"/>
            </w:r>
            <w:r>
              <w:rPr>
                <w:noProof/>
                <w:webHidden/>
              </w:rPr>
              <w:t>8</w:t>
            </w:r>
            <w:r>
              <w:rPr>
                <w:noProof/>
                <w:webHidden/>
              </w:rPr>
              <w:fldChar w:fldCharType="end"/>
            </w:r>
          </w:hyperlink>
        </w:p>
        <w:p w14:paraId="6B1C6B54" w14:textId="4DB6223F" w:rsidR="00B82320" w:rsidRDefault="00B82320">
          <w:pPr>
            <w:pStyle w:val="TOC2"/>
            <w:tabs>
              <w:tab w:val="left" w:pos="880"/>
              <w:tab w:val="right" w:leader="dot" w:pos="9350"/>
            </w:tabs>
            <w:rPr>
              <w:rFonts w:asciiTheme="minorHAnsi" w:eastAsiaTheme="minorEastAsia" w:hAnsiTheme="minorHAnsi" w:cstheme="minorBidi"/>
              <w:b w:val="0"/>
              <w:bCs w:val="0"/>
              <w:noProof/>
              <w:kern w:val="2"/>
              <w:szCs w:val="24"/>
              <w:lang w:val="en-US"/>
              <w14:ligatures w14:val="standardContextual"/>
            </w:rPr>
          </w:pPr>
          <w:hyperlink w:anchor="_Toc230187735" w:history="1">
            <w:r w:rsidRPr="00267408">
              <w:rPr>
                <w:rStyle w:val="Hyperlink"/>
                <w:noProof/>
              </w:rPr>
              <w:t>3.1</w:t>
            </w:r>
            <w:r>
              <w:rPr>
                <w:rFonts w:asciiTheme="minorHAnsi" w:eastAsiaTheme="minorEastAsia" w:hAnsiTheme="minorHAnsi" w:cstheme="minorBidi"/>
                <w:b w:val="0"/>
                <w:bCs w:val="0"/>
                <w:noProof/>
                <w:kern w:val="2"/>
                <w:szCs w:val="24"/>
                <w:lang w:val="en-US"/>
                <w14:ligatures w14:val="standardContextual"/>
              </w:rPr>
              <w:tab/>
            </w:r>
            <w:r w:rsidRPr="00267408">
              <w:rPr>
                <w:rStyle w:val="Hyperlink"/>
                <w:noProof/>
              </w:rPr>
              <w:t>Vision and Objectives</w:t>
            </w:r>
            <w:r>
              <w:rPr>
                <w:noProof/>
                <w:webHidden/>
              </w:rPr>
              <w:tab/>
            </w:r>
            <w:r>
              <w:rPr>
                <w:noProof/>
                <w:webHidden/>
              </w:rPr>
              <w:fldChar w:fldCharType="begin"/>
            </w:r>
            <w:r>
              <w:rPr>
                <w:noProof/>
                <w:webHidden/>
              </w:rPr>
              <w:instrText xml:space="preserve"> PAGEREF _Toc230187735 \h </w:instrText>
            </w:r>
            <w:r>
              <w:rPr>
                <w:noProof/>
                <w:webHidden/>
              </w:rPr>
            </w:r>
            <w:r>
              <w:rPr>
                <w:noProof/>
                <w:webHidden/>
              </w:rPr>
              <w:fldChar w:fldCharType="separate"/>
            </w:r>
            <w:r>
              <w:rPr>
                <w:noProof/>
                <w:webHidden/>
              </w:rPr>
              <w:t>8</w:t>
            </w:r>
            <w:r>
              <w:rPr>
                <w:noProof/>
                <w:webHidden/>
              </w:rPr>
              <w:fldChar w:fldCharType="end"/>
            </w:r>
          </w:hyperlink>
        </w:p>
        <w:p w14:paraId="3C4E77D1" w14:textId="1AAE815D" w:rsidR="00B82320" w:rsidRDefault="00B82320">
          <w:pPr>
            <w:pStyle w:val="TOC2"/>
            <w:tabs>
              <w:tab w:val="left" w:pos="880"/>
              <w:tab w:val="right" w:leader="dot" w:pos="9350"/>
            </w:tabs>
            <w:rPr>
              <w:rFonts w:asciiTheme="minorHAnsi" w:eastAsiaTheme="minorEastAsia" w:hAnsiTheme="minorHAnsi" w:cstheme="minorBidi"/>
              <w:b w:val="0"/>
              <w:bCs w:val="0"/>
              <w:noProof/>
              <w:kern w:val="2"/>
              <w:szCs w:val="24"/>
              <w:lang w:val="en-US"/>
              <w14:ligatures w14:val="standardContextual"/>
            </w:rPr>
          </w:pPr>
          <w:hyperlink w:anchor="_Toc230187736" w:history="1">
            <w:r w:rsidRPr="00267408">
              <w:rPr>
                <w:rStyle w:val="Hyperlink"/>
                <w:noProof/>
              </w:rPr>
              <w:t>3.2</w:t>
            </w:r>
            <w:r>
              <w:rPr>
                <w:rFonts w:asciiTheme="minorHAnsi" w:eastAsiaTheme="minorEastAsia" w:hAnsiTheme="minorHAnsi" w:cstheme="minorBidi"/>
                <w:b w:val="0"/>
                <w:bCs w:val="0"/>
                <w:noProof/>
                <w:kern w:val="2"/>
                <w:szCs w:val="24"/>
                <w:lang w:val="en-US"/>
                <w14:ligatures w14:val="standardContextual"/>
              </w:rPr>
              <w:tab/>
            </w:r>
            <w:r w:rsidRPr="00267408">
              <w:rPr>
                <w:rStyle w:val="Hyperlink"/>
                <w:noProof/>
              </w:rPr>
              <w:t>Role of Institutions and Agencies</w:t>
            </w:r>
            <w:r>
              <w:rPr>
                <w:noProof/>
                <w:webHidden/>
              </w:rPr>
              <w:tab/>
            </w:r>
            <w:r>
              <w:rPr>
                <w:noProof/>
                <w:webHidden/>
              </w:rPr>
              <w:fldChar w:fldCharType="begin"/>
            </w:r>
            <w:r>
              <w:rPr>
                <w:noProof/>
                <w:webHidden/>
              </w:rPr>
              <w:instrText xml:space="preserve"> PAGEREF _Toc230187736 \h </w:instrText>
            </w:r>
            <w:r>
              <w:rPr>
                <w:noProof/>
                <w:webHidden/>
              </w:rPr>
            </w:r>
            <w:r>
              <w:rPr>
                <w:noProof/>
                <w:webHidden/>
              </w:rPr>
              <w:fldChar w:fldCharType="separate"/>
            </w:r>
            <w:r>
              <w:rPr>
                <w:noProof/>
                <w:webHidden/>
              </w:rPr>
              <w:t>9</w:t>
            </w:r>
            <w:r>
              <w:rPr>
                <w:noProof/>
                <w:webHidden/>
              </w:rPr>
              <w:fldChar w:fldCharType="end"/>
            </w:r>
          </w:hyperlink>
        </w:p>
        <w:p w14:paraId="295761F9" w14:textId="739D2950" w:rsidR="00B82320" w:rsidRDefault="00B82320">
          <w:pPr>
            <w:pStyle w:val="TOC2"/>
            <w:tabs>
              <w:tab w:val="left" w:pos="880"/>
              <w:tab w:val="right" w:leader="dot" w:pos="9350"/>
            </w:tabs>
            <w:rPr>
              <w:rFonts w:asciiTheme="minorHAnsi" w:eastAsiaTheme="minorEastAsia" w:hAnsiTheme="minorHAnsi" w:cstheme="minorBidi"/>
              <w:b w:val="0"/>
              <w:bCs w:val="0"/>
              <w:noProof/>
              <w:kern w:val="2"/>
              <w:szCs w:val="24"/>
              <w:lang w:val="en-US"/>
              <w14:ligatures w14:val="standardContextual"/>
            </w:rPr>
          </w:pPr>
          <w:hyperlink w:anchor="_Toc230187737" w:history="1">
            <w:r w:rsidRPr="00267408">
              <w:rPr>
                <w:rStyle w:val="Hyperlink"/>
                <w:noProof/>
              </w:rPr>
              <w:t>3.3</w:t>
            </w:r>
            <w:r>
              <w:rPr>
                <w:rFonts w:asciiTheme="minorHAnsi" w:eastAsiaTheme="minorEastAsia" w:hAnsiTheme="minorHAnsi" w:cstheme="minorBidi"/>
                <w:b w:val="0"/>
                <w:bCs w:val="0"/>
                <w:noProof/>
                <w:kern w:val="2"/>
                <w:szCs w:val="24"/>
                <w:lang w:val="en-US"/>
                <w14:ligatures w14:val="standardContextual"/>
              </w:rPr>
              <w:tab/>
            </w:r>
            <w:r w:rsidRPr="00267408">
              <w:rPr>
                <w:rStyle w:val="Hyperlink"/>
                <w:noProof/>
              </w:rPr>
              <w:t>Stakeholder Engagement</w:t>
            </w:r>
            <w:r>
              <w:rPr>
                <w:noProof/>
                <w:webHidden/>
              </w:rPr>
              <w:tab/>
            </w:r>
            <w:r>
              <w:rPr>
                <w:noProof/>
                <w:webHidden/>
              </w:rPr>
              <w:fldChar w:fldCharType="begin"/>
            </w:r>
            <w:r>
              <w:rPr>
                <w:noProof/>
                <w:webHidden/>
              </w:rPr>
              <w:instrText xml:space="preserve"> PAGEREF _Toc230187737 \h </w:instrText>
            </w:r>
            <w:r>
              <w:rPr>
                <w:noProof/>
                <w:webHidden/>
              </w:rPr>
            </w:r>
            <w:r>
              <w:rPr>
                <w:noProof/>
                <w:webHidden/>
              </w:rPr>
              <w:fldChar w:fldCharType="separate"/>
            </w:r>
            <w:r>
              <w:rPr>
                <w:noProof/>
                <w:webHidden/>
              </w:rPr>
              <w:t>10</w:t>
            </w:r>
            <w:r>
              <w:rPr>
                <w:noProof/>
                <w:webHidden/>
              </w:rPr>
              <w:fldChar w:fldCharType="end"/>
            </w:r>
          </w:hyperlink>
        </w:p>
        <w:p w14:paraId="18564728" w14:textId="0CB0E479" w:rsidR="00B82320" w:rsidRDefault="00B82320">
          <w:pPr>
            <w:pStyle w:val="TOC2"/>
            <w:tabs>
              <w:tab w:val="left" w:pos="880"/>
              <w:tab w:val="right" w:leader="dot" w:pos="9350"/>
            </w:tabs>
            <w:rPr>
              <w:rFonts w:asciiTheme="minorHAnsi" w:eastAsiaTheme="minorEastAsia" w:hAnsiTheme="minorHAnsi" w:cstheme="minorBidi"/>
              <w:b w:val="0"/>
              <w:bCs w:val="0"/>
              <w:noProof/>
              <w:kern w:val="2"/>
              <w:szCs w:val="24"/>
              <w:lang w:val="en-US"/>
              <w14:ligatures w14:val="standardContextual"/>
            </w:rPr>
          </w:pPr>
          <w:hyperlink w:anchor="_Toc230187738" w:history="1">
            <w:r w:rsidRPr="00267408">
              <w:rPr>
                <w:rStyle w:val="Hyperlink"/>
                <w:noProof/>
              </w:rPr>
              <w:t>3.4</w:t>
            </w:r>
            <w:r>
              <w:rPr>
                <w:rFonts w:asciiTheme="minorHAnsi" w:eastAsiaTheme="minorEastAsia" w:hAnsiTheme="minorHAnsi" w:cstheme="minorBidi"/>
                <w:b w:val="0"/>
                <w:bCs w:val="0"/>
                <w:noProof/>
                <w:kern w:val="2"/>
                <w:szCs w:val="24"/>
                <w:lang w:val="en-US"/>
                <w14:ligatures w14:val="standardContextual"/>
              </w:rPr>
              <w:tab/>
            </w:r>
            <w:r w:rsidRPr="00267408">
              <w:rPr>
                <w:rStyle w:val="Hyperlink"/>
                <w:noProof/>
              </w:rPr>
              <w:t>Data and Evidence</w:t>
            </w:r>
            <w:r>
              <w:rPr>
                <w:noProof/>
                <w:webHidden/>
              </w:rPr>
              <w:tab/>
            </w:r>
            <w:r>
              <w:rPr>
                <w:noProof/>
                <w:webHidden/>
              </w:rPr>
              <w:fldChar w:fldCharType="begin"/>
            </w:r>
            <w:r>
              <w:rPr>
                <w:noProof/>
                <w:webHidden/>
              </w:rPr>
              <w:instrText xml:space="preserve"> PAGEREF _Toc230187738 \h </w:instrText>
            </w:r>
            <w:r>
              <w:rPr>
                <w:noProof/>
                <w:webHidden/>
              </w:rPr>
            </w:r>
            <w:r>
              <w:rPr>
                <w:noProof/>
                <w:webHidden/>
              </w:rPr>
              <w:fldChar w:fldCharType="separate"/>
            </w:r>
            <w:r>
              <w:rPr>
                <w:noProof/>
                <w:webHidden/>
              </w:rPr>
              <w:t>11</w:t>
            </w:r>
            <w:r>
              <w:rPr>
                <w:noProof/>
                <w:webHidden/>
              </w:rPr>
              <w:fldChar w:fldCharType="end"/>
            </w:r>
          </w:hyperlink>
        </w:p>
        <w:p w14:paraId="40F477C3" w14:textId="332EA41F" w:rsidR="00B82320" w:rsidRDefault="00B82320">
          <w:pPr>
            <w:pStyle w:val="TOC2"/>
            <w:tabs>
              <w:tab w:val="left" w:pos="880"/>
              <w:tab w:val="right" w:leader="dot" w:pos="9350"/>
            </w:tabs>
            <w:rPr>
              <w:rFonts w:asciiTheme="minorHAnsi" w:eastAsiaTheme="minorEastAsia" w:hAnsiTheme="minorHAnsi" w:cstheme="minorBidi"/>
              <w:b w:val="0"/>
              <w:bCs w:val="0"/>
              <w:noProof/>
              <w:kern w:val="2"/>
              <w:szCs w:val="24"/>
              <w:lang w:val="en-US"/>
              <w14:ligatures w14:val="standardContextual"/>
            </w:rPr>
          </w:pPr>
          <w:hyperlink w:anchor="_Toc230187739" w:history="1">
            <w:r w:rsidRPr="00267408">
              <w:rPr>
                <w:rStyle w:val="Hyperlink"/>
                <w:noProof/>
              </w:rPr>
              <w:t>3.5</w:t>
            </w:r>
            <w:r>
              <w:rPr>
                <w:rFonts w:asciiTheme="minorHAnsi" w:eastAsiaTheme="minorEastAsia" w:hAnsiTheme="minorHAnsi" w:cstheme="minorBidi"/>
                <w:b w:val="0"/>
                <w:bCs w:val="0"/>
                <w:noProof/>
                <w:kern w:val="2"/>
                <w:szCs w:val="24"/>
                <w:lang w:val="en-US"/>
                <w14:ligatures w14:val="standardContextual"/>
              </w:rPr>
              <w:tab/>
            </w:r>
            <w:r w:rsidRPr="00267408">
              <w:rPr>
                <w:rStyle w:val="Hyperlink"/>
                <w:noProof/>
              </w:rPr>
              <w:t>Transboundary Cooperation</w:t>
            </w:r>
            <w:r>
              <w:rPr>
                <w:noProof/>
                <w:webHidden/>
              </w:rPr>
              <w:tab/>
            </w:r>
            <w:r>
              <w:rPr>
                <w:noProof/>
                <w:webHidden/>
              </w:rPr>
              <w:fldChar w:fldCharType="begin"/>
            </w:r>
            <w:r>
              <w:rPr>
                <w:noProof/>
                <w:webHidden/>
              </w:rPr>
              <w:instrText xml:space="preserve"> PAGEREF _Toc230187739 \h </w:instrText>
            </w:r>
            <w:r>
              <w:rPr>
                <w:noProof/>
                <w:webHidden/>
              </w:rPr>
            </w:r>
            <w:r>
              <w:rPr>
                <w:noProof/>
                <w:webHidden/>
              </w:rPr>
              <w:fldChar w:fldCharType="separate"/>
            </w:r>
            <w:r>
              <w:rPr>
                <w:noProof/>
                <w:webHidden/>
              </w:rPr>
              <w:t>12</w:t>
            </w:r>
            <w:r>
              <w:rPr>
                <w:noProof/>
                <w:webHidden/>
              </w:rPr>
              <w:fldChar w:fldCharType="end"/>
            </w:r>
          </w:hyperlink>
        </w:p>
        <w:p w14:paraId="7DA35073" w14:textId="7F865154" w:rsidR="00B82320" w:rsidRDefault="00B82320">
          <w:pPr>
            <w:pStyle w:val="TOC2"/>
            <w:tabs>
              <w:tab w:val="left" w:pos="880"/>
              <w:tab w:val="right" w:leader="dot" w:pos="9350"/>
            </w:tabs>
            <w:rPr>
              <w:rFonts w:asciiTheme="minorHAnsi" w:eastAsiaTheme="minorEastAsia" w:hAnsiTheme="minorHAnsi" w:cstheme="minorBidi"/>
              <w:b w:val="0"/>
              <w:bCs w:val="0"/>
              <w:noProof/>
              <w:kern w:val="2"/>
              <w:szCs w:val="24"/>
              <w:lang w:val="en-US"/>
              <w14:ligatures w14:val="standardContextual"/>
            </w:rPr>
          </w:pPr>
          <w:hyperlink w:anchor="_Toc230187740" w:history="1">
            <w:r w:rsidRPr="00267408">
              <w:rPr>
                <w:rStyle w:val="Hyperlink"/>
                <w:noProof/>
              </w:rPr>
              <w:t>3.6</w:t>
            </w:r>
            <w:r>
              <w:rPr>
                <w:rFonts w:asciiTheme="minorHAnsi" w:eastAsiaTheme="minorEastAsia" w:hAnsiTheme="minorHAnsi" w:cstheme="minorBidi"/>
                <w:b w:val="0"/>
                <w:bCs w:val="0"/>
                <w:noProof/>
                <w:kern w:val="2"/>
                <w:szCs w:val="24"/>
                <w:lang w:val="en-US"/>
                <w14:ligatures w14:val="standardContextual"/>
              </w:rPr>
              <w:tab/>
            </w:r>
            <w:r w:rsidRPr="00267408">
              <w:rPr>
                <w:rStyle w:val="Hyperlink"/>
                <w:noProof/>
              </w:rPr>
              <w:t>Financing MSP processes</w:t>
            </w:r>
            <w:r>
              <w:rPr>
                <w:noProof/>
                <w:webHidden/>
              </w:rPr>
              <w:tab/>
            </w:r>
            <w:r>
              <w:rPr>
                <w:noProof/>
                <w:webHidden/>
              </w:rPr>
              <w:fldChar w:fldCharType="begin"/>
            </w:r>
            <w:r>
              <w:rPr>
                <w:noProof/>
                <w:webHidden/>
              </w:rPr>
              <w:instrText xml:space="preserve"> PAGEREF _Toc230187740 \h </w:instrText>
            </w:r>
            <w:r>
              <w:rPr>
                <w:noProof/>
                <w:webHidden/>
              </w:rPr>
            </w:r>
            <w:r>
              <w:rPr>
                <w:noProof/>
                <w:webHidden/>
              </w:rPr>
              <w:fldChar w:fldCharType="separate"/>
            </w:r>
            <w:r>
              <w:rPr>
                <w:noProof/>
                <w:webHidden/>
              </w:rPr>
              <w:t>12</w:t>
            </w:r>
            <w:r>
              <w:rPr>
                <w:noProof/>
                <w:webHidden/>
              </w:rPr>
              <w:fldChar w:fldCharType="end"/>
            </w:r>
          </w:hyperlink>
        </w:p>
        <w:p w14:paraId="7D523918" w14:textId="7642DAE2" w:rsidR="00B82320" w:rsidRDefault="00B82320">
          <w:pPr>
            <w:pStyle w:val="TOC1"/>
            <w:tabs>
              <w:tab w:val="left" w:pos="440"/>
              <w:tab w:val="right" w:leader="dot" w:pos="9350"/>
            </w:tabs>
            <w:rPr>
              <w:rFonts w:asciiTheme="minorHAnsi" w:eastAsiaTheme="minorEastAsia" w:hAnsiTheme="minorHAnsi" w:cstheme="minorBidi"/>
              <w:b w:val="0"/>
              <w:bCs w:val="0"/>
              <w:iCs w:val="0"/>
              <w:noProof/>
              <w:kern w:val="2"/>
              <w:lang w:val="en-US"/>
              <w14:ligatures w14:val="standardContextual"/>
            </w:rPr>
          </w:pPr>
          <w:hyperlink w:anchor="_Toc230187741" w:history="1">
            <w:r w:rsidRPr="00267408">
              <w:rPr>
                <w:rStyle w:val="Hyperlink"/>
                <w:noProof/>
              </w:rPr>
              <w:t>4</w:t>
            </w:r>
            <w:r>
              <w:rPr>
                <w:rFonts w:asciiTheme="minorHAnsi" w:eastAsiaTheme="minorEastAsia" w:hAnsiTheme="minorHAnsi" w:cstheme="minorBidi"/>
                <w:b w:val="0"/>
                <w:bCs w:val="0"/>
                <w:iCs w:val="0"/>
                <w:noProof/>
                <w:kern w:val="2"/>
                <w:lang w:val="en-US"/>
                <w14:ligatures w14:val="standardContextual"/>
              </w:rPr>
              <w:tab/>
            </w:r>
            <w:r w:rsidRPr="00267408">
              <w:rPr>
                <w:rStyle w:val="Hyperlink"/>
                <w:noProof/>
              </w:rPr>
              <w:t>MSP CHALLENGES</w:t>
            </w:r>
            <w:r>
              <w:rPr>
                <w:noProof/>
                <w:webHidden/>
              </w:rPr>
              <w:tab/>
            </w:r>
            <w:r>
              <w:rPr>
                <w:noProof/>
                <w:webHidden/>
              </w:rPr>
              <w:fldChar w:fldCharType="begin"/>
            </w:r>
            <w:r>
              <w:rPr>
                <w:noProof/>
                <w:webHidden/>
              </w:rPr>
              <w:instrText xml:space="preserve"> PAGEREF _Toc230187741 \h </w:instrText>
            </w:r>
            <w:r>
              <w:rPr>
                <w:noProof/>
                <w:webHidden/>
              </w:rPr>
            </w:r>
            <w:r>
              <w:rPr>
                <w:noProof/>
                <w:webHidden/>
              </w:rPr>
              <w:fldChar w:fldCharType="separate"/>
            </w:r>
            <w:r>
              <w:rPr>
                <w:noProof/>
                <w:webHidden/>
              </w:rPr>
              <w:t>13</w:t>
            </w:r>
            <w:r>
              <w:rPr>
                <w:noProof/>
                <w:webHidden/>
              </w:rPr>
              <w:fldChar w:fldCharType="end"/>
            </w:r>
          </w:hyperlink>
        </w:p>
        <w:p w14:paraId="56654E85" w14:textId="4C76A704" w:rsidR="00B82320" w:rsidRDefault="00B82320">
          <w:pPr>
            <w:pStyle w:val="TOC1"/>
            <w:tabs>
              <w:tab w:val="left" w:pos="440"/>
              <w:tab w:val="right" w:leader="dot" w:pos="9350"/>
            </w:tabs>
            <w:rPr>
              <w:rFonts w:asciiTheme="minorHAnsi" w:eastAsiaTheme="minorEastAsia" w:hAnsiTheme="minorHAnsi" w:cstheme="minorBidi"/>
              <w:b w:val="0"/>
              <w:bCs w:val="0"/>
              <w:iCs w:val="0"/>
              <w:noProof/>
              <w:kern w:val="2"/>
              <w:lang w:val="en-US"/>
              <w14:ligatures w14:val="standardContextual"/>
            </w:rPr>
          </w:pPr>
          <w:hyperlink w:anchor="_Toc230187742" w:history="1">
            <w:r w:rsidRPr="00267408">
              <w:rPr>
                <w:rStyle w:val="Hyperlink"/>
                <w:noProof/>
              </w:rPr>
              <w:t>5</w:t>
            </w:r>
            <w:r>
              <w:rPr>
                <w:rFonts w:asciiTheme="minorHAnsi" w:eastAsiaTheme="minorEastAsia" w:hAnsiTheme="minorHAnsi" w:cstheme="minorBidi"/>
                <w:b w:val="0"/>
                <w:bCs w:val="0"/>
                <w:iCs w:val="0"/>
                <w:noProof/>
                <w:kern w:val="2"/>
                <w:lang w:val="en-US"/>
                <w14:ligatures w14:val="standardContextual"/>
              </w:rPr>
              <w:tab/>
            </w:r>
            <w:r w:rsidRPr="00267408">
              <w:rPr>
                <w:rStyle w:val="Hyperlink"/>
                <w:noProof/>
              </w:rPr>
              <w:t>MSP BEST PRACTICES AND SUCCESSES</w:t>
            </w:r>
            <w:r>
              <w:rPr>
                <w:noProof/>
                <w:webHidden/>
              </w:rPr>
              <w:tab/>
            </w:r>
            <w:r>
              <w:rPr>
                <w:noProof/>
                <w:webHidden/>
              </w:rPr>
              <w:fldChar w:fldCharType="begin"/>
            </w:r>
            <w:r>
              <w:rPr>
                <w:noProof/>
                <w:webHidden/>
              </w:rPr>
              <w:instrText xml:space="preserve"> PAGEREF _Toc230187742 \h </w:instrText>
            </w:r>
            <w:r>
              <w:rPr>
                <w:noProof/>
                <w:webHidden/>
              </w:rPr>
            </w:r>
            <w:r>
              <w:rPr>
                <w:noProof/>
                <w:webHidden/>
              </w:rPr>
              <w:fldChar w:fldCharType="separate"/>
            </w:r>
            <w:r>
              <w:rPr>
                <w:noProof/>
                <w:webHidden/>
              </w:rPr>
              <w:t>15</w:t>
            </w:r>
            <w:r>
              <w:rPr>
                <w:noProof/>
                <w:webHidden/>
              </w:rPr>
              <w:fldChar w:fldCharType="end"/>
            </w:r>
          </w:hyperlink>
        </w:p>
        <w:p w14:paraId="07822773" w14:textId="28B1FE3B" w:rsidR="00B82320" w:rsidRDefault="00B82320">
          <w:pPr>
            <w:pStyle w:val="TOC1"/>
            <w:tabs>
              <w:tab w:val="left" w:pos="440"/>
              <w:tab w:val="right" w:leader="dot" w:pos="9350"/>
            </w:tabs>
            <w:rPr>
              <w:rFonts w:asciiTheme="minorHAnsi" w:eastAsiaTheme="minorEastAsia" w:hAnsiTheme="minorHAnsi" w:cstheme="minorBidi"/>
              <w:b w:val="0"/>
              <w:bCs w:val="0"/>
              <w:iCs w:val="0"/>
              <w:noProof/>
              <w:kern w:val="2"/>
              <w:lang w:val="en-US"/>
              <w14:ligatures w14:val="standardContextual"/>
            </w:rPr>
          </w:pPr>
          <w:hyperlink w:anchor="_Toc230187743" w:history="1">
            <w:r w:rsidRPr="00267408">
              <w:rPr>
                <w:rStyle w:val="Hyperlink"/>
                <w:noProof/>
              </w:rPr>
              <w:t>6</w:t>
            </w:r>
            <w:r>
              <w:rPr>
                <w:rFonts w:asciiTheme="minorHAnsi" w:eastAsiaTheme="minorEastAsia" w:hAnsiTheme="minorHAnsi" w:cstheme="minorBidi"/>
                <w:b w:val="0"/>
                <w:bCs w:val="0"/>
                <w:iCs w:val="0"/>
                <w:noProof/>
                <w:kern w:val="2"/>
                <w:lang w:val="en-US"/>
                <w14:ligatures w14:val="standardContextual"/>
              </w:rPr>
              <w:tab/>
            </w:r>
            <w:r w:rsidRPr="00267408">
              <w:rPr>
                <w:rStyle w:val="Hyperlink"/>
                <w:noProof/>
              </w:rPr>
              <w:t>RECOMMENDATIONS</w:t>
            </w:r>
            <w:r>
              <w:rPr>
                <w:noProof/>
                <w:webHidden/>
              </w:rPr>
              <w:tab/>
            </w:r>
            <w:r>
              <w:rPr>
                <w:noProof/>
                <w:webHidden/>
              </w:rPr>
              <w:fldChar w:fldCharType="begin"/>
            </w:r>
            <w:r>
              <w:rPr>
                <w:noProof/>
                <w:webHidden/>
              </w:rPr>
              <w:instrText xml:space="preserve"> PAGEREF _Toc230187743 \h </w:instrText>
            </w:r>
            <w:r>
              <w:rPr>
                <w:noProof/>
                <w:webHidden/>
              </w:rPr>
            </w:r>
            <w:r>
              <w:rPr>
                <w:noProof/>
                <w:webHidden/>
              </w:rPr>
              <w:fldChar w:fldCharType="separate"/>
            </w:r>
            <w:r>
              <w:rPr>
                <w:noProof/>
                <w:webHidden/>
              </w:rPr>
              <w:t>15</w:t>
            </w:r>
            <w:r>
              <w:rPr>
                <w:noProof/>
                <w:webHidden/>
              </w:rPr>
              <w:fldChar w:fldCharType="end"/>
            </w:r>
          </w:hyperlink>
        </w:p>
        <w:p w14:paraId="2730262B" w14:textId="06F29C36" w:rsidR="00B82320" w:rsidRDefault="00B82320">
          <w:pPr>
            <w:pStyle w:val="TOC1"/>
            <w:tabs>
              <w:tab w:val="right" w:leader="dot" w:pos="9350"/>
            </w:tabs>
            <w:rPr>
              <w:rFonts w:asciiTheme="minorHAnsi" w:eastAsiaTheme="minorEastAsia" w:hAnsiTheme="minorHAnsi" w:cstheme="minorBidi"/>
              <w:b w:val="0"/>
              <w:bCs w:val="0"/>
              <w:iCs w:val="0"/>
              <w:noProof/>
              <w:kern w:val="2"/>
              <w:lang w:val="en-US"/>
              <w14:ligatures w14:val="standardContextual"/>
            </w:rPr>
          </w:pPr>
          <w:hyperlink w:anchor="_Toc230187744" w:history="1">
            <w:r w:rsidRPr="00267408">
              <w:rPr>
                <w:rStyle w:val="Hyperlink"/>
                <w:noProof/>
              </w:rPr>
              <w:t>REFERENCES</w:t>
            </w:r>
            <w:r>
              <w:rPr>
                <w:noProof/>
                <w:webHidden/>
              </w:rPr>
              <w:tab/>
            </w:r>
            <w:r>
              <w:rPr>
                <w:noProof/>
                <w:webHidden/>
              </w:rPr>
              <w:fldChar w:fldCharType="begin"/>
            </w:r>
            <w:r>
              <w:rPr>
                <w:noProof/>
                <w:webHidden/>
              </w:rPr>
              <w:instrText xml:space="preserve"> PAGEREF _Toc230187744 \h </w:instrText>
            </w:r>
            <w:r>
              <w:rPr>
                <w:noProof/>
                <w:webHidden/>
              </w:rPr>
            </w:r>
            <w:r>
              <w:rPr>
                <w:noProof/>
                <w:webHidden/>
              </w:rPr>
              <w:fldChar w:fldCharType="separate"/>
            </w:r>
            <w:r>
              <w:rPr>
                <w:noProof/>
                <w:webHidden/>
              </w:rPr>
              <w:t>18</w:t>
            </w:r>
            <w:r>
              <w:rPr>
                <w:noProof/>
                <w:webHidden/>
              </w:rPr>
              <w:fldChar w:fldCharType="end"/>
            </w:r>
          </w:hyperlink>
        </w:p>
        <w:p w14:paraId="542711A1" w14:textId="7D350CB8" w:rsidR="00EA165C" w:rsidRDefault="00000000">
          <w:pPr>
            <w:pBdr>
              <w:top w:val="nil"/>
              <w:left w:val="nil"/>
              <w:bottom w:val="nil"/>
              <w:right w:val="nil"/>
              <w:between w:val="nil"/>
            </w:pBdr>
            <w:tabs>
              <w:tab w:val="left" w:pos="440"/>
              <w:tab w:val="right" w:pos="9350"/>
            </w:tabs>
            <w:spacing w:before="120" w:after="0"/>
          </w:pPr>
          <w:r>
            <w:fldChar w:fldCharType="end"/>
          </w:r>
        </w:p>
      </w:sdtContent>
    </w:sdt>
    <w:p w14:paraId="79DC4046" w14:textId="77777777" w:rsidR="00EA165C" w:rsidRDefault="00EA165C">
      <w:pPr>
        <w:spacing w:after="240"/>
        <w:sectPr w:rsidR="00EA165C" w:rsidSect="00B82320">
          <w:pgSz w:w="12240" w:h="15840"/>
          <w:pgMar w:top="1440" w:right="1440" w:bottom="1440" w:left="1440" w:header="144" w:footer="720" w:gutter="0"/>
          <w:pgNumType w:fmt="lowerRoman" w:start="2"/>
          <w:cols w:space="720"/>
          <w:titlePg/>
          <w:docGrid w:linePitch="299"/>
        </w:sectPr>
      </w:pPr>
    </w:p>
    <w:p w14:paraId="4922038C" w14:textId="77777777" w:rsidR="00EA165C" w:rsidRDefault="00000000">
      <w:pPr>
        <w:pStyle w:val="Heading1"/>
      </w:pPr>
      <w:bookmarkStart w:id="1" w:name="_Toc230187730"/>
      <w:r>
        <w:lastRenderedPageBreak/>
        <w:t>1</w:t>
      </w:r>
      <w:r>
        <w:tab/>
        <w:t>INTRODUCTION</w:t>
      </w:r>
      <w:bookmarkEnd w:id="1"/>
      <w:r>
        <w:t xml:space="preserve"> </w:t>
      </w:r>
    </w:p>
    <w:p w14:paraId="38EEE21C" w14:textId="77777777" w:rsidR="00EA165C" w:rsidRDefault="00000000">
      <w:pPr>
        <w:pStyle w:val="Heading2"/>
      </w:pPr>
      <w:bookmarkStart w:id="2" w:name="_Toc230187731"/>
      <w:r>
        <w:t>1.1</w:t>
      </w:r>
      <w:r>
        <w:tab/>
        <w:t>Scope</w:t>
      </w:r>
      <w:bookmarkEnd w:id="2"/>
    </w:p>
    <w:p w14:paraId="3F651441" w14:textId="77777777" w:rsidR="00EA165C"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The Secretariat of the Caribbean Regional Fisheries Mechanism (CRFM) is preparing a Caribbean Regional Marine Spatial Planning Guide and Step-by-Step Protocol under the BE-CLME+ Project, to be delivered by the end of 2025. The Guide and Protocol will align with international best practices for developing and implementing the PEM, but will be tailored to the specific challenges and opportunities of the countries participating in BE-CLME+: Barbados, Belize, Guyana, Jamaica, Panama, and Saint Lucia.  </w:t>
      </w:r>
    </w:p>
    <w:p w14:paraId="23C6D16A" w14:textId="77777777" w:rsidR="00EA165C"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Consultations were conducted in each country during July and August 2025 to understand how the Guide and Protocol can best consider their individual circumstances. The profile provides a detailed overview of the current state of Marine Spatial Planning (MSP), its drivers and policy support, as well as specific challenges and recommendations for Panama. This profile was originally prepared in July 2025, prior to such consultations, based on desk research that used available documents relevant to the PEM in Panama to provide an initial information base. The information was tested and refined through consultations with PEM stakeholders in Panama, to identify the most relevant topics for the development of the Guide and Protocol.</w:t>
      </w:r>
    </w:p>
    <w:p w14:paraId="1D5C9425" w14:textId="77777777" w:rsidR="00EA165C" w:rsidRDefault="00000000">
      <w:pPr>
        <w:spacing w:after="24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recommendations contained in Section 6 reflect the recommendations contained in the various sources of evidence reviewed on how Panama can </w:t>
      </w:r>
      <w:r>
        <w:rPr>
          <w:rFonts w:ascii="Times New Roman" w:eastAsia="Times New Roman" w:hAnsi="Times New Roman" w:cs="Times New Roman"/>
        </w:rPr>
        <w:t xml:space="preserve">further advance </w:t>
      </w:r>
      <w:r>
        <w:rPr>
          <w:rFonts w:ascii="Times New Roman" w:eastAsia="Times New Roman" w:hAnsi="Times New Roman" w:cs="Times New Roman"/>
          <w:color w:val="000000"/>
        </w:rPr>
        <w:t xml:space="preserve">the PEM. They indicate the possible future direction of travel for Panama and will be used to understand how the Regional Guidance and Protocol can help address them. </w:t>
      </w:r>
    </w:p>
    <w:p w14:paraId="03AC119B" w14:textId="77777777" w:rsidR="00EA165C" w:rsidRDefault="00000000">
      <w:pPr>
        <w:pStyle w:val="Heading2"/>
      </w:pPr>
      <w:bookmarkStart w:id="3" w:name="_Toc230187732"/>
      <w:r>
        <w:t>1.2</w:t>
      </w:r>
      <w:r>
        <w:tab/>
        <w:t>Context</w:t>
      </w:r>
      <w:bookmarkEnd w:id="3"/>
    </w:p>
    <w:p w14:paraId="7B2C29B1" w14:textId="77777777" w:rsidR="00EA165C"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Panama's territorial sea (up to 12 nautical miles) covers 26,623 km</w:t>
      </w:r>
      <w:r>
        <w:rPr>
          <w:rFonts w:ascii="Times New Roman" w:eastAsia="Times New Roman" w:hAnsi="Times New Roman" w:cs="Times New Roman"/>
          <w:vertAlign w:val="superscript"/>
        </w:rPr>
        <w:t xml:space="preserve">2 </w:t>
      </w:r>
      <w:r>
        <w:rPr>
          <w:rFonts w:ascii="Times New Roman" w:eastAsia="Times New Roman" w:hAnsi="Times New Roman" w:cs="Times New Roman"/>
        </w:rPr>
        <w:t>and its Exclusive Economic Zone (EEZ) covers approximately 209,779 km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extending up to 200 nautical miles from its coasts in both the Pacific Ocean and the Caribbean Sea (MSP Global 2030 – accessed July 2025). This vast maritime area supports a wide range of marine sectors, reflecting the country's strategic geographical position and its commitment to both economic development and marine conservation.  The National System of Protected Areas (SINAP) covers more than 34% of Panama's territory, including key marine-coastal sites in Bocas del Toro (e.g., Isla Bastimentos National Marine Park, San Pond Sak Wetland), the expanded Volcano Bank in the Caribbean, and the Coiba Mountain Range in the Pacific (see Figure 1). </w:t>
      </w:r>
    </w:p>
    <w:p w14:paraId="684868F4" w14:textId="77777777" w:rsidR="00EA165C" w:rsidRDefault="00000000">
      <w:pPr>
        <w:spacing w:after="120" w:line="276" w:lineRule="auto"/>
        <w:jc w:val="both"/>
        <w:rPr>
          <w:sz w:val="28"/>
          <w:szCs w:val="28"/>
        </w:rPr>
      </w:pPr>
      <w:r>
        <w:rPr>
          <w:rFonts w:ascii="Times New Roman" w:eastAsia="Times New Roman" w:hAnsi="Times New Roman" w:cs="Times New Roman"/>
        </w:rPr>
        <w:t xml:space="preserve">Key maritime sectors include shipping, with Panama being a global hub for maritime traffic. Transportation and logistics are critical to Panama's economy, and there is significant infrastructure (including underwater) and port operations. Commercial and artisanal fishing is also prominent, targeting species such as tuna, shrimp, and snapper. Aquaculture, including shrimp and fish farming, also operates in coastal and offshore waters. Coastal and marine tourism, including cruises, sport fishing, scuba diving, and ecotourism, are economically significant, especially in areas such as the Gulf of Chiriqui and Bocas del Toro, which have been the main testbeds for EMP-related projects and initiatives to date. </w:t>
      </w:r>
    </w:p>
    <w:p w14:paraId="3CEF4A02" w14:textId="77777777" w:rsidR="00EA165C" w:rsidRDefault="00EA165C">
      <w:pPr>
        <w:spacing w:after="120" w:line="276" w:lineRule="auto"/>
        <w:jc w:val="both"/>
        <w:rPr>
          <w:rFonts w:ascii="Times New Roman" w:eastAsia="Times New Roman" w:hAnsi="Times New Roman" w:cs="Times New Roman"/>
        </w:rPr>
      </w:pPr>
    </w:p>
    <w:p w14:paraId="42F701BF" w14:textId="77777777" w:rsidR="00EA165C" w:rsidRDefault="00000000">
      <w:pPr>
        <w:spacing w:after="120" w:line="276" w:lineRule="auto"/>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633246DC" wp14:editId="1AD55891">
            <wp:extent cx="5698057" cy="3666602"/>
            <wp:effectExtent l="0" t="0" r="0" b="0"/>
            <wp:docPr id="888403593" name="image2.png" descr="A map of the ocea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map of the ocean&#10;&#10;AI-generated content may be incorrect."/>
                    <pic:cNvPicPr preferRelativeResize="0"/>
                  </pic:nvPicPr>
                  <pic:blipFill>
                    <a:blip r:embed="rId17"/>
                    <a:srcRect/>
                    <a:stretch>
                      <a:fillRect/>
                    </a:stretch>
                  </pic:blipFill>
                  <pic:spPr>
                    <a:xfrm>
                      <a:off x="0" y="0"/>
                      <a:ext cx="5698057" cy="3666602"/>
                    </a:xfrm>
                    <a:prstGeom prst="rect">
                      <a:avLst/>
                    </a:prstGeom>
                    <a:ln/>
                  </pic:spPr>
                </pic:pic>
              </a:graphicData>
            </a:graphic>
          </wp:inline>
        </w:drawing>
      </w:r>
    </w:p>
    <w:p w14:paraId="190AE01E" w14:textId="77777777" w:rsidR="00EA165C" w:rsidRDefault="00000000">
      <w:pPr>
        <w:pBdr>
          <w:top w:val="nil"/>
          <w:left w:val="nil"/>
          <w:bottom w:val="nil"/>
          <w:right w:val="nil"/>
          <w:between w:val="nil"/>
        </w:pBdr>
        <w:spacing w:after="200" w:line="240" w:lineRule="auto"/>
        <w:jc w:val="center"/>
        <w:rPr>
          <w:rFonts w:ascii="Times New Roman" w:eastAsia="Times New Roman" w:hAnsi="Times New Roman" w:cs="Times New Roman"/>
          <w:i/>
          <w:iCs/>
          <w:color w:val="000000"/>
          <w:sz w:val="20"/>
          <w:szCs w:val="20"/>
        </w:rPr>
      </w:pPr>
      <w:bookmarkStart w:id="4" w:name="_heading=h.snzjgf8bwtak" w:colFirst="0" w:colLast="0"/>
      <w:bookmarkEnd w:id="4"/>
      <w:r>
        <w:rPr>
          <w:rFonts w:ascii="Times New Roman" w:eastAsia="Times New Roman" w:hAnsi="Times New Roman" w:cs="Times New Roman"/>
          <w:i/>
          <w:iCs/>
          <w:color w:val="000000"/>
          <w:sz w:val="20"/>
          <w:szCs w:val="20"/>
        </w:rPr>
        <w:t xml:space="preserve">Figure 1. Panamanian Marine Protected Areas of the Caribbean and Pacific Coasts (Source:  </w:t>
      </w:r>
      <w:hyperlink r:id="rId18">
        <w:r w:rsidR="00EA165C">
          <w:rPr>
            <w:rFonts w:ascii="Times New Roman" w:eastAsia="Times New Roman" w:hAnsi="Times New Roman" w:cs="Times New Roman"/>
            <w:i/>
            <w:iCs/>
            <w:color w:val="000000"/>
            <w:sz w:val="20"/>
            <w:szCs w:val="20"/>
            <w:u w:val="single"/>
          </w:rPr>
          <w:t>https://icriforum.org/members/panama/</w:t>
        </w:r>
      </w:hyperlink>
      <w:r>
        <w:rPr>
          <w:rFonts w:ascii="Times New Roman" w:eastAsia="Times New Roman" w:hAnsi="Times New Roman" w:cs="Times New Roman"/>
          <w:i/>
          <w:iCs/>
          <w:color w:val="000000"/>
          <w:sz w:val="20"/>
          <w:szCs w:val="20"/>
        </w:rPr>
        <w:t xml:space="preserve"> and the MarViva Project)</w:t>
      </w:r>
    </w:p>
    <w:p w14:paraId="53142BFB" w14:textId="77777777" w:rsidR="00EA165C" w:rsidRDefault="00000000">
      <w:pPr>
        <w:pStyle w:val="Heading1"/>
      </w:pPr>
      <w:bookmarkStart w:id="5" w:name="_Toc230187733"/>
      <w:r>
        <w:t>2</w:t>
      </w:r>
      <w:r>
        <w:tab/>
        <w:t>MSP OVERVIEW</w:t>
      </w:r>
      <w:bookmarkEnd w:id="5"/>
      <w:r>
        <w:tab/>
      </w:r>
    </w:p>
    <w:p w14:paraId="47E8157F" w14:textId="77777777" w:rsidR="00EA165C"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Panama's approach to PEM, which is in its early stages, is guided by its National Ocean Policy (NOP) that seeks to coordinate governmental, private, and community actions for the conservation and sustainable use of marine areas, while protecting national interests. A key component of the NOP is the commitment to protect at least 54% of Panama's national waters. Panama is now committed to the development of a Sustainable Ocean Plan (SOP), which is an integrated and evidence-based strategy for sustainable ocean management.</w:t>
      </w:r>
    </w:p>
    <w:p w14:paraId="2D8D96C2" w14:textId="77777777" w:rsidR="00EA165C" w:rsidRDefault="00000000">
      <w:pPr>
        <w:spacing w:after="120" w:line="276" w:lineRule="auto"/>
        <w:jc w:val="both"/>
        <w:rPr>
          <w:rFonts w:ascii="Times New Roman" w:eastAsia="Times New Roman" w:hAnsi="Times New Roman" w:cs="Times New Roman"/>
          <w:i/>
          <w:iCs/>
          <w:sz w:val="21"/>
          <w:szCs w:val="21"/>
        </w:rPr>
      </w:pPr>
      <w:r>
        <w:rPr>
          <w:rFonts w:ascii="Times New Roman" w:eastAsia="Times New Roman" w:hAnsi="Times New Roman" w:cs="Times New Roman"/>
        </w:rPr>
        <w:t>This section provides a brief overview of the status of MSP in Panama, including policies, MSP primary authority, MSP status, planning approach, and scope.</w:t>
      </w:r>
    </w:p>
    <w:p w14:paraId="2BDD605A" w14:textId="77777777" w:rsidR="00EA165C" w:rsidRDefault="00000000">
      <w:pPr>
        <w:spacing w:line="276" w:lineRule="auto"/>
        <w:rPr>
          <w:rFonts w:ascii="Times New Roman" w:eastAsia="Times New Roman" w:hAnsi="Times New Roman" w:cs="Times New Roman"/>
          <w:i/>
          <w:iCs/>
          <w:sz w:val="21"/>
          <w:szCs w:val="21"/>
        </w:rPr>
      </w:pPr>
      <w:r>
        <w:rPr>
          <w:rFonts w:ascii="Times New Roman" w:eastAsia="Times New Roman" w:hAnsi="Times New Roman" w:cs="Times New Roman"/>
          <w:i/>
          <w:iCs/>
          <w:sz w:val="21"/>
          <w:szCs w:val="21"/>
        </w:rPr>
        <w:t xml:space="preserve">Table 1. MSP Overview </w:t>
      </w: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5"/>
        <w:gridCol w:w="7605"/>
      </w:tblGrid>
      <w:tr w:rsidR="00EA165C" w14:paraId="62ACEC36" w14:textId="77777777">
        <w:trPr>
          <w:trHeight w:val="151"/>
        </w:trPr>
        <w:tc>
          <w:tcPr>
            <w:tcW w:w="1745" w:type="dxa"/>
          </w:tcPr>
          <w:p w14:paraId="66C6284C" w14:textId="77777777" w:rsidR="00EA165C" w:rsidRDefault="00000000">
            <w:pPr>
              <w:spacing w:after="120" w:line="276" w:lineRule="auto"/>
              <w:jc w:val="both"/>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Criteria</w:t>
            </w:r>
          </w:p>
        </w:tc>
        <w:tc>
          <w:tcPr>
            <w:tcW w:w="7605" w:type="dxa"/>
          </w:tcPr>
          <w:p w14:paraId="5B04D003" w14:textId="77777777" w:rsidR="00EA165C" w:rsidRDefault="00000000">
            <w:pPr>
              <w:spacing w:after="120" w:line="276" w:lineRule="auto"/>
              <w:jc w:val="both"/>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Overview</w:t>
            </w:r>
          </w:p>
        </w:tc>
      </w:tr>
      <w:tr w:rsidR="00EA165C" w14:paraId="433BA63B" w14:textId="77777777">
        <w:trPr>
          <w:trHeight w:val="488"/>
        </w:trPr>
        <w:tc>
          <w:tcPr>
            <w:tcW w:w="1745" w:type="dxa"/>
          </w:tcPr>
          <w:p w14:paraId="1EEECDC1" w14:textId="77777777" w:rsidR="00EA165C" w:rsidRDefault="00000000">
            <w:pPr>
              <w:spacing w:after="120" w:line="276" w:lineRule="auto"/>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 xml:space="preserve">MSP Legislation and Policies </w:t>
            </w:r>
          </w:p>
        </w:tc>
        <w:tc>
          <w:tcPr>
            <w:tcW w:w="7605" w:type="dxa"/>
          </w:tcPr>
          <w:p w14:paraId="4A581B70" w14:textId="77777777" w:rsidR="00EA165C" w:rsidRDefault="00000000">
            <w:pPr>
              <w:jc w:val="both"/>
              <w:rPr>
                <w:rFonts w:ascii="Times New Roman" w:eastAsia="Times New Roman" w:hAnsi="Times New Roman" w:cs="Times New Roman"/>
                <w:sz w:val="21"/>
                <w:szCs w:val="21"/>
              </w:rPr>
            </w:pPr>
            <w:r>
              <w:rPr>
                <w:rFonts w:ascii="Times New Roman" w:eastAsia="Times New Roman" w:hAnsi="Times New Roman" w:cs="Times New Roman"/>
                <w:b/>
                <w:bCs/>
                <w:sz w:val="21"/>
                <w:szCs w:val="21"/>
              </w:rPr>
              <w:t>Panama's National Ocean Policy (NOP)</w:t>
            </w:r>
            <w:r>
              <w:rPr>
                <w:rFonts w:ascii="Times New Roman" w:eastAsia="Times New Roman" w:hAnsi="Times New Roman" w:cs="Times New Roman"/>
                <w:sz w:val="21"/>
                <w:szCs w:val="21"/>
              </w:rPr>
              <w:t xml:space="preserve"> is the country's central framework for ocean governance, conservation, and sustainable use of marine resources.</w:t>
            </w:r>
          </w:p>
          <w:p w14:paraId="3121659D" w14:textId="77777777" w:rsidR="00EA165C" w:rsidRDefault="00EA165C">
            <w:pPr>
              <w:jc w:val="both"/>
              <w:rPr>
                <w:rFonts w:ascii="Times New Roman" w:eastAsia="Times New Roman" w:hAnsi="Times New Roman" w:cs="Times New Roman"/>
                <w:sz w:val="21"/>
                <w:szCs w:val="21"/>
              </w:rPr>
            </w:pPr>
          </w:p>
          <w:p w14:paraId="69440E47" w14:textId="77777777" w:rsidR="00EA165C" w:rsidRDefault="00000000">
            <w:pPr>
              <w:jc w:val="both"/>
              <w:rPr>
                <w:rFonts w:ascii="Times New Roman" w:eastAsia="Times New Roman" w:hAnsi="Times New Roman" w:cs="Times New Roman"/>
                <w:sz w:val="21"/>
                <w:szCs w:val="21"/>
              </w:rPr>
            </w:pPr>
            <w:r>
              <w:rPr>
                <w:rFonts w:ascii="Times New Roman" w:eastAsia="Times New Roman" w:hAnsi="Times New Roman" w:cs="Times New Roman"/>
                <w:b/>
                <w:bCs/>
                <w:sz w:val="21"/>
                <w:szCs w:val="21"/>
              </w:rPr>
              <w:t xml:space="preserve">National Law No. 204 (Regulates Fisheries and Aquaculture, of May 18, 2021) </w:t>
            </w:r>
            <w:r>
              <w:rPr>
                <w:rFonts w:ascii="Times New Roman" w:eastAsia="Times New Roman" w:hAnsi="Times New Roman" w:cs="Times New Roman"/>
                <w:sz w:val="21"/>
                <w:szCs w:val="21"/>
              </w:rPr>
              <w:t>regulates in the Republic of Panama and dictates other provisions. Its objective is to guarantee the sustainable management and conservation of these resources.</w:t>
            </w:r>
          </w:p>
          <w:p w14:paraId="72E49640" w14:textId="77777777" w:rsidR="00EA165C" w:rsidRDefault="00EA165C">
            <w:pPr>
              <w:jc w:val="both"/>
              <w:rPr>
                <w:rFonts w:ascii="Times New Roman" w:eastAsia="Times New Roman" w:hAnsi="Times New Roman" w:cs="Times New Roman"/>
                <w:sz w:val="21"/>
                <w:szCs w:val="21"/>
              </w:rPr>
            </w:pPr>
          </w:p>
          <w:p w14:paraId="46651AFF" w14:textId="77777777" w:rsidR="00EA165C" w:rsidRDefault="00000000">
            <w:pPr>
              <w:jc w:val="both"/>
              <w:rPr>
                <w:rFonts w:ascii="Times New Roman" w:eastAsia="Times New Roman" w:hAnsi="Times New Roman" w:cs="Times New Roman"/>
                <w:sz w:val="21"/>
                <w:szCs w:val="21"/>
              </w:rPr>
            </w:pPr>
            <w:r>
              <w:rPr>
                <w:rFonts w:ascii="Times New Roman" w:eastAsia="Times New Roman" w:hAnsi="Times New Roman" w:cs="Times New Roman"/>
                <w:b/>
                <w:bCs/>
                <w:sz w:val="21"/>
                <w:szCs w:val="21"/>
              </w:rPr>
              <w:t>National Law No. 8 (National System of Protected Areas, SINAP, 2015)</w:t>
            </w:r>
            <w:r>
              <w:rPr>
                <w:rFonts w:ascii="Times New Roman" w:eastAsia="Times New Roman" w:hAnsi="Times New Roman" w:cs="Times New Roman"/>
                <w:sz w:val="21"/>
                <w:szCs w:val="21"/>
              </w:rPr>
              <w:t xml:space="preserve"> integrates all protected areas in the country, including MPAs.</w:t>
            </w:r>
          </w:p>
          <w:p w14:paraId="2FC98B52" w14:textId="77777777" w:rsidR="00EA165C" w:rsidRDefault="00EA165C">
            <w:pPr>
              <w:jc w:val="both"/>
              <w:rPr>
                <w:rFonts w:ascii="Times New Roman" w:eastAsia="Times New Roman" w:hAnsi="Times New Roman" w:cs="Times New Roman"/>
                <w:sz w:val="21"/>
                <w:szCs w:val="21"/>
              </w:rPr>
            </w:pPr>
          </w:p>
          <w:p w14:paraId="61F284BB" w14:textId="77777777" w:rsidR="00EA165C" w:rsidRDefault="00000000">
            <w:pPr>
              <w:jc w:val="both"/>
              <w:rPr>
                <w:rFonts w:ascii="Times New Roman" w:eastAsia="Times New Roman" w:hAnsi="Times New Roman" w:cs="Times New Roman"/>
                <w:sz w:val="21"/>
                <w:szCs w:val="21"/>
              </w:rPr>
            </w:pPr>
            <w:r>
              <w:rPr>
                <w:rFonts w:ascii="Times New Roman" w:eastAsia="Times New Roman" w:hAnsi="Times New Roman" w:cs="Times New Roman"/>
                <w:b/>
                <w:bCs/>
                <w:sz w:val="21"/>
                <w:szCs w:val="21"/>
              </w:rPr>
              <w:t xml:space="preserve">National Law No. 41 (General Environmental Law, 1998), Law No. 44 (Aquatic Resources Authority, 2006) and Law No. 1 (Forestry Law, 1994) </w:t>
            </w:r>
            <w:r>
              <w:rPr>
                <w:rFonts w:ascii="Times New Roman" w:eastAsia="Times New Roman" w:hAnsi="Times New Roman" w:cs="Times New Roman"/>
                <w:sz w:val="21"/>
                <w:szCs w:val="21"/>
              </w:rPr>
              <w:t>define marine-coastal resources, protected areas and institutional responsibilities.</w:t>
            </w:r>
          </w:p>
          <w:p w14:paraId="2FDADFC3" w14:textId="77777777" w:rsidR="00EA165C" w:rsidRDefault="00EA165C">
            <w:pPr>
              <w:jc w:val="both"/>
              <w:rPr>
                <w:rFonts w:ascii="Times New Roman" w:eastAsia="Times New Roman" w:hAnsi="Times New Roman" w:cs="Times New Roman"/>
                <w:sz w:val="21"/>
                <w:szCs w:val="21"/>
              </w:rPr>
            </w:pPr>
          </w:p>
          <w:p w14:paraId="7AC70FE8" w14:textId="77777777" w:rsidR="00EA165C" w:rsidRDefault="00000000">
            <w:pPr>
              <w:jc w:val="both"/>
              <w:rPr>
                <w:rFonts w:ascii="Times New Roman" w:eastAsia="Times New Roman" w:hAnsi="Times New Roman" w:cs="Times New Roman"/>
                <w:sz w:val="21"/>
                <w:szCs w:val="21"/>
              </w:rPr>
            </w:pPr>
            <w:r>
              <w:rPr>
                <w:rFonts w:ascii="Times New Roman" w:eastAsia="Times New Roman" w:hAnsi="Times New Roman" w:cs="Times New Roman"/>
                <w:b/>
                <w:bCs/>
                <w:sz w:val="21"/>
                <w:szCs w:val="21"/>
              </w:rPr>
              <w:t xml:space="preserve">National Law No. 2 (Tourism, 2006) </w:t>
            </w:r>
            <w:r>
              <w:rPr>
                <w:rFonts w:ascii="Times New Roman" w:eastAsia="Times New Roman" w:hAnsi="Times New Roman" w:cs="Times New Roman"/>
                <w:sz w:val="21"/>
                <w:szCs w:val="21"/>
              </w:rPr>
              <w:t>covers tourism development, environmental safeguards and incentives.</w:t>
            </w:r>
          </w:p>
          <w:p w14:paraId="41BA2FD7" w14:textId="77777777" w:rsidR="00EA165C" w:rsidRDefault="00EA165C">
            <w:pPr>
              <w:jc w:val="both"/>
              <w:rPr>
                <w:rFonts w:ascii="Times New Roman" w:eastAsia="Times New Roman" w:hAnsi="Times New Roman" w:cs="Times New Roman"/>
                <w:sz w:val="21"/>
                <w:szCs w:val="21"/>
              </w:rPr>
            </w:pPr>
          </w:p>
          <w:p w14:paraId="1ECA2EFD" w14:textId="77777777" w:rsidR="00EA165C" w:rsidRDefault="00000000">
            <w:pPr>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Panama is also a party to several global agreements such as </w:t>
            </w:r>
            <w:r>
              <w:rPr>
                <w:rFonts w:ascii="Times New Roman" w:eastAsia="Times New Roman" w:hAnsi="Times New Roman" w:cs="Times New Roman"/>
                <w:b/>
                <w:bCs/>
                <w:sz w:val="21"/>
                <w:szCs w:val="21"/>
              </w:rPr>
              <w:t>UNCLOS, MARPOL,</w:t>
            </w:r>
            <w:r>
              <w:rPr>
                <w:rFonts w:ascii="Times New Roman" w:eastAsia="Times New Roman" w:hAnsi="Times New Roman" w:cs="Times New Roman"/>
                <w:sz w:val="21"/>
                <w:szCs w:val="21"/>
              </w:rPr>
              <w:t xml:space="preserve"> the </w:t>
            </w:r>
            <w:r>
              <w:rPr>
                <w:rFonts w:ascii="Times New Roman" w:eastAsia="Times New Roman" w:hAnsi="Times New Roman" w:cs="Times New Roman"/>
                <w:b/>
                <w:bCs/>
                <w:sz w:val="21"/>
                <w:szCs w:val="21"/>
              </w:rPr>
              <w:t>RAMSAR Convention</w:t>
            </w:r>
            <w:r>
              <w:rPr>
                <w:rFonts w:ascii="Times New Roman" w:eastAsia="Times New Roman" w:hAnsi="Times New Roman" w:cs="Times New Roman"/>
                <w:sz w:val="21"/>
                <w:szCs w:val="21"/>
              </w:rPr>
              <w:t xml:space="preserve">, the </w:t>
            </w:r>
            <w:r>
              <w:rPr>
                <w:rFonts w:ascii="Times New Roman" w:eastAsia="Times New Roman" w:hAnsi="Times New Roman" w:cs="Times New Roman"/>
                <w:b/>
                <w:bCs/>
                <w:sz w:val="21"/>
                <w:szCs w:val="21"/>
              </w:rPr>
              <w:t xml:space="preserve">Convention on Biological Diversity, </w:t>
            </w:r>
            <w:r>
              <w:rPr>
                <w:rFonts w:ascii="Times New Roman" w:eastAsia="Times New Roman" w:hAnsi="Times New Roman" w:cs="Times New Roman"/>
                <w:sz w:val="21"/>
                <w:szCs w:val="21"/>
              </w:rPr>
              <w:t xml:space="preserve">the </w:t>
            </w:r>
            <w:r>
              <w:rPr>
                <w:rFonts w:ascii="Times New Roman" w:eastAsia="Times New Roman" w:hAnsi="Times New Roman" w:cs="Times New Roman"/>
                <w:b/>
                <w:bCs/>
                <w:sz w:val="21"/>
                <w:szCs w:val="21"/>
              </w:rPr>
              <w:t xml:space="preserve">Port State Measures Agreement </w:t>
            </w:r>
            <w:r>
              <w:rPr>
                <w:rFonts w:ascii="Times New Roman" w:eastAsia="Times New Roman" w:hAnsi="Times New Roman" w:cs="Times New Roman"/>
                <w:sz w:val="21"/>
                <w:szCs w:val="21"/>
              </w:rPr>
              <w:t>(to combat illegal fishing, promoting the sustainable management of fisheries and aquaculture resources), IMO (International Maritime Organization) Agreements on maritime safety and pollution prevention, with conventions such as SOLAS (Safety of Life at Sea) and MARPOL (Pollution from Ships), plus the regional protocols for the conservation of mangroves.</w:t>
            </w:r>
          </w:p>
          <w:p w14:paraId="4D795841" w14:textId="77777777" w:rsidR="00EA165C" w:rsidRDefault="00EA165C">
            <w:pPr>
              <w:jc w:val="both"/>
              <w:rPr>
                <w:rFonts w:ascii="Times New Roman" w:eastAsia="Times New Roman" w:hAnsi="Times New Roman" w:cs="Times New Roman"/>
                <w:sz w:val="21"/>
                <w:szCs w:val="21"/>
              </w:rPr>
            </w:pPr>
          </w:p>
        </w:tc>
      </w:tr>
      <w:tr w:rsidR="00EA165C" w14:paraId="622BD893" w14:textId="77777777">
        <w:trPr>
          <w:trHeight w:val="796"/>
        </w:trPr>
        <w:tc>
          <w:tcPr>
            <w:tcW w:w="1745" w:type="dxa"/>
          </w:tcPr>
          <w:p w14:paraId="6264FF7F" w14:textId="77777777" w:rsidR="00EA165C" w:rsidRDefault="00000000">
            <w:pPr>
              <w:spacing w:after="120" w:line="276" w:lineRule="auto"/>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MSP Primary Authority</w:t>
            </w:r>
          </w:p>
        </w:tc>
        <w:tc>
          <w:tcPr>
            <w:tcW w:w="7605" w:type="dxa"/>
          </w:tcPr>
          <w:p w14:paraId="57AA91B6" w14:textId="77777777" w:rsidR="00EA165C" w:rsidRDefault="00000000">
            <w:pPr>
              <w:spacing w:after="120"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Marine and coastal management and the mandate to implement the MSP methodology are under the jurisdiction of the Ministry of Environment (MiAMBIENTE, formerly ANAM).</w:t>
            </w:r>
          </w:p>
          <w:p w14:paraId="45A4E682" w14:textId="77777777" w:rsidR="00EA165C" w:rsidRDefault="00000000">
            <w:pPr>
              <w:spacing w:after="120"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The Coast and Seas Division of MiAMBIENTE (DICOMAR) is responsible for the protection, conservation and sustainable use of coastal and marine resources. The Panama Maritime Authority (AMP) also plays an important role in coastal management. </w:t>
            </w:r>
          </w:p>
        </w:tc>
      </w:tr>
      <w:tr w:rsidR="00EA165C" w14:paraId="2FB5168C" w14:textId="77777777">
        <w:trPr>
          <w:trHeight w:val="624"/>
        </w:trPr>
        <w:tc>
          <w:tcPr>
            <w:tcW w:w="1745" w:type="dxa"/>
          </w:tcPr>
          <w:p w14:paraId="472066F4" w14:textId="77777777" w:rsidR="00EA165C" w:rsidRDefault="00000000">
            <w:pPr>
              <w:spacing w:after="120" w:line="276" w:lineRule="auto"/>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 xml:space="preserve">MSP Stage </w:t>
            </w:r>
          </w:p>
        </w:tc>
        <w:tc>
          <w:tcPr>
            <w:tcW w:w="7605" w:type="dxa"/>
          </w:tcPr>
          <w:p w14:paraId="411A7987" w14:textId="77777777" w:rsidR="00EA165C" w:rsidRDefault="00000000">
            <w:pPr>
              <w:pBdr>
                <w:top w:val="nil"/>
                <w:left w:val="nil"/>
                <w:bottom w:val="nil"/>
                <w:right w:val="nil"/>
                <w:between w:val="nil"/>
              </w:pBdr>
              <w:spacing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MSP is currently in the pilot stage of case study in Panama, with initiatives that have been carried out in Bocas del Toro, Gulf of San Miguel and Gulf of Chiriqui in particular. </w:t>
            </w:r>
          </w:p>
        </w:tc>
      </w:tr>
      <w:tr w:rsidR="00EA165C" w14:paraId="5A4B483F" w14:textId="77777777">
        <w:tc>
          <w:tcPr>
            <w:tcW w:w="1745" w:type="dxa"/>
          </w:tcPr>
          <w:p w14:paraId="512EBEEB" w14:textId="77777777" w:rsidR="00EA165C" w:rsidRDefault="00000000">
            <w:pPr>
              <w:spacing w:after="120" w:line="276" w:lineRule="auto"/>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MSP Plan Name/Initiative(s)</w:t>
            </w:r>
          </w:p>
        </w:tc>
        <w:tc>
          <w:tcPr>
            <w:tcW w:w="7605" w:type="dxa"/>
          </w:tcPr>
          <w:p w14:paraId="095F10D8" w14:textId="77777777" w:rsidR="00EA165C" w:rsidRDefault="00000000">
            <w:pPr>
              <w:pBdr>
                <w:top w:val="nil"/>
                <w:left w:val="nil"/>
                <w:bottom w:val="nil"/>
                <w:right w:val="nil"/>
                <w:between w:val="nil"/>
              </w:pBdr>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While there is currently no formal MSP for Panama, there are several relevant initiatives:</w:t>
            </w:r>
          </w:p>
          <w:p w14:paraId="1F15EF49" w14:textId="77777777" w:rsidR="00EA165C" w:rsidRDefault="00EA165C">
            <w:pPr>
              <w:pBdr>
                <w:top w:val="nil"/>
                <w:left w:val="nil"/>
                <w:bottom w:val="nil"/>
                <w:right w:val="nil"/>
                <w:between w:val="nil"/>
              </w:pBdr>
              <w:jc w:val="both"/>
              <w:rPr>
                <w:rFonts w:ascii="Times New Roman" w:eastAsia="Times New Roman" w:hAnsi="Times New Roman" w:cs="Times New Roman"/>
                <w:color w:val="000000"/>
                <w:sz w:val="21"/>
                <w:szCs w:val="21"/>
              </w:rPr>
            </w:pPr>
          </w:p>
          <w:p w14:paraId="27897B91" w14:textId="77777777" w:rsidR="00EA165C" w:rsidRDefault="00000000">
            <w:pPr>
              <w:pBdr>
                <w:top w:val="nil"/>
                <w:left w:val="nil"/>
                <w:bottom w:val="nil"/>
                <w:right w:val="nil"/>
                <w:between w:val="nil"/>
              </w:pBdr>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In 2006, the Bocas del Toro's multi-phase sustainable development program included the development of a 'Bocas del Toro Integrated Coastal Marine Management Plan', which explores the need for integrated coastal and marine area planning, emphasising the coordination of ecological, social and economic interests in the region.</w:t>
            </w:r>
          </w:p>
          <w:p w14:paraId="60563E6B" w14:textId="77777777" w:rsidR="00EA165C" w:rsidRDefault="00EA165C">
            <w:pPr>
              <w:pBdr>
                <w:top w:val="nil"/>
                <w:left w:val="nil"/>
                <w:bottom w:val="nil"/>
                <w:right w:val="nil"/>
                <w:between w:val="nil"/>
              </w:pBdr>
              <w:jc w:val="both"/>
              <w:rPr>
                <w:rFonts w:ascii="Times New Roman" w:eastAsia="Times New Roman" w:hAnsi="Times New Roman" w:cs="Times New Roman"/>
                <w:color w:val="000000"/>
                <w:sz w:val="21"/>
                <w:szCs w:val="21"/>
              </w:rPr>
            </w:pPr>
          </w:p>
          <w:p w14:paraId="67A5796B" w14:textId="77777777" w:rsidR="00EA165C" w:rsidRDefault="00000000">
            <w:pPr>
              <w:pBdr>
                <w:top w:val="nil"/>
                <w:left w:val="nil"/>
                <w:bottom w:val="nil"/>
                <w:right w:val="nil"/>
                <w:between w:val="nil"/>
              </w:pBdr>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The 2019-2020 project "Towards an integrated and ecosystem-based joint management of the Central American Pacific Large Coastal Marine Ecosystem" (PACA, GEF ID 10076) was a multinational initiative involving Panama and its Pacific neighbours. It aimed to promote ecosystem-based management (EBM) of PACA LME through regional governance, collaborative frameworks and pilot actions on the ground. In Panama, a pilot project in Puerto Barú focused on MSP and the promotion of conservation and sustainable use of resources.</w:t>
            </w:r>
          </w:p>
          <w:p w14:paraId="522FE2F3" w14:textId="77777777" w:rsidR="00EA165C" w:rsidRDefault="00EA165C">
            <w:pPr>
              <w:pBdr>
                <w:top w:val="nil"/>
                <w:left w:val="nil"/>
                <w:bottom w:val="nil"/>
                <w:right w:val="nil"/>
                <w:between w:val="nil"/>
              </w:pBdr>
              <w:jc w:val="both"/>
              <w:rPr>
                <w:rFonts w:ascii="Times New Roman" w:eastAsia="Times New Roman" w:hAnsi="Times New Roman" w:cs="Times New Roman"/>
                <w:color w:val="000000"/>
                <w:sz w:val="21"/>
                <w:szCs w:val="21"/>
              </w:rPr>
            </w:pPr>
          </w:p>
          <w:p w14:paraId="12225F65" w14:textId="77777777" w:rsidR="00EA165C" w:rsidRDefault="00000000">
            <w:pPr>
              <w:pBdr>
                <w:top w:val="nil"/>
                <w:left w:val="nil"/>
                <w:bottom w:val="nil"/>
                <w:right w:val="nil"/>
                <w:between w:val="nil"/>
              </w:pBdr>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The 2023 expansion of the Banco Volcán Marine Protected Area from ~14,200 km² to more than 90,000 km² in 2023 is a concrete step in the PEM, protecting key ecosystems and fisheries, and setting spatial priorities within Panama's Caribbean EEZ.</w:t>
            </w:r>
          </w:p>
          <w:p w14:paraId="4BB2545F" w14:textId="77777777" w:rsidR="00EA165C" w:rsidRDefault="00EA165C">
            <w:pPr>
              <w:pBdr>
                <w:top w:val="nil"/>
                <w:left w:val="nil"/>
                <w:bottom w:val="nil"/>
                <w:right w:val="nil"/>
                <w:between w:val="nil"/>
              </w:pBdr>
              <w:jc w:val="both"/>
              <w:rPr>
                <w:rFonts w:ascii="Times New Roman" w:eastAsia="Times New Roman" w:hAnsi="Times New Roman" w:cs="Times New Roman"/>
                <w:color w:val="000000"/>
                <w:sz w:val="21"/>
                <w:szCs w:val="21"/>
              </w:rPr>
            </w:pPr>
          </w:p>
          <w:p w14:paraId="135BA093" w14:textId="77777777" w:rsidR="00EA165C" w:rsidRDefault="00000000">
            <w:pPr>
              <w:pBdr>
                <w:top w:val="nil"/>
                <w:left w:val="nil"/>
                <w:bottom w:val="nil"/>
                <w:right w:val="nil"/>
                <w:between w:val="nil"/>
              </w:pBdr>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In 2023, funding from the China Ocean Development Foundation allowed the First Oceanography Institute of the Ministry of Natural Resources to initiate the Panama Ocean Spatial Planning Project, which aims to sign a memorandum of understanding on ocean space planning cooperation with the International Maritime University of Panama and the Marine Coast Division of the Ministry of Environment of Panama.</w:t>
            </w:r>
          </w:p>
          <w:p w14:paraId="3D2BD5A2" w14:textId="77777777" w:rsidR="00EA165C" w:rsidRDefault="00EA165C">
            <w:pPr>
              <w:pBdr>
                <w:top w:val="nil"/>
                <w:left w:val="nil"/>
                <w:bottom w:val="nil"/>
                <w:right w:val="nil"/>
                <w:between w:val="nil"/>
              </w:pBdr>
              <w:jc w:val="both"/>
              <w:rPr>
                <w:rFonts w:ascii="Times New Roman" w:eastAsia="Times New Roman" w:hAnsi="Times New Roman" w:cs="Times New Roman"/>
                <w:color w:val="000000"/>
                <w:sz w:val="21"/>
                <w:szCs w:val="21"/>
              </w:rPr>
            </w:pPr>
          </w:p>
          <w:p w14:paraId="55AF8476" w14:textId="77777777" w:rsidR="00EA165C" w:rsidRDefault="00000000">
            <w:pPr>
              <w:pBdr>
                <w:top w:val="nil"/>
                <w:left w:val="nil"/>
                <w:bottom w:val="nil"/>
                <w:right w:val="nil"/>
                <w:between w:val="nil"/>
              </w:pBdr>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lastRenderedPageBreak/>
              <w:t>The project "Conservation and Sustainable Use of Biodiversity in Coastal Marine Production Landscapes" (GEF ID 9804), implemented in Panama's Southern Azuero Peninsula (ZEMMC) ZEMMC project (completed in 2023) aims to integrate biodiversity conservation into regional development planning and community activities within coastal marine production landscapes. The project, implemented by the United Nations Development Programme (UNDP), seeks to improve the management of coastal and marine areas, protect biodiversity and promote sustainable livelihoods for coastal communities.</w:t>
            </w:r>
          </w:p>
          <w:p w14:paraId="49799030" w14:textId="77777777" w:rsidR="00EA165C" w:rsidRDefault="00EA165C">
            <w:pPr>
              <w:pBdr>
                <w:top w:val="nil"/>
                <w:left w:val="nil"/>
                <w:bottom w:val="nil"/>
                <w:right w:val="nil"/>
                <w:between w:val="nil"/>
              </w:pBdr>
              <w:jc w:val="both"/>
              <w:rPr>
                <w:rFonts w:ascii="Times New Roman" w:eastAsia="Times New Roman" w:hAnsi="Times New Roman" w:cs="Times New Roman"/>
                <w:color w:val="000000"/>
                <w:sz w:val="21"/>
                <w:szCs w:val="21"/>
              </w:rPr>
            </w:pPr>
          </w:p>
          <w:p w14:paraId="579D5BCD" w14:textId="77777777" w:rsidR="00EA165C" w:rsidRDefault="00000000">
            <w:pPr>
              <w:pBdr>
                <w:top w:val="nil"/>
                <w:left w:val="nil"/>
                <w:bottom w:val="nil"/>
                <w:right w:val="nil"/>
                <w:between w:val="nil"/>
              </w:pBdr>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As part of the 'Sustainable Pacific' Project, the countries of the Central American Pacific Coastal Large Marine Ecosystem (PACA LME) are coming together to strengthen sustainable management at scale. The PEM in the project is being piloted through the MarViva project in Panama, which focuses on Bocas del Toro and will contribute with learning to support the implementation of the PEM throughout the region.</w:t>
            </w:r>
          </w:p>
          <w:p w14:paraId="4AD7A38F" w14:textId="77777777" w:rsidR="00EA165C" w:rsidRDefault="00EA165C">
            <w:pPr>
              <w:pBdr>
                <w:top w:val="nil"/>
                <w:left w:val="nil"/>
                <w:bottom w:val="nil"/>
                <w:right w:val="nil"/>
                <w:between w:val="nil"/>
              </w:pBdr>
              <w:jc w:val="both"/>
              <w:rPr>
                <w:rFonts w:ascii="Times New Roman" w:eastAsia="Times New Roman" w:hAnsi="Times New Roman" w:cs="Times New Roman"/>
                <w:color w:val="000000"/>
                <w:sz w:val="21"/>
                <w:szCs w:val="21"/>
              </w:rPr>
            </w:pPr>
          </w:p>
          <w:p w14:paraId="4DAA87DB" w14:textId="77777777" w:rsidR="00EA165C" w:rsidRDefault="00000000">
            <w:pPr>
              <w:pBdr>
                <w:top w:val="nil"/>
                <w:left w:val="nil"/>
                <w:bottom w:val="nil"/>
                <w:right w:val="nil"/>
                <w:between w:val="nil"/>
              </w:pBdr>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The project 'Promoting National Blue Economy Priorities through Marine Spatial Planning in the Caribbean Large Marine Ecosystem Plus (BE-CLME+)' is a regional initiative aimed at promoting the development of the blue economy in the Caribbean region through MSP and Marine Protected Areas (MPAs),  the Ecosystem Approach to Fisheries (EAF) and the development of sustainable and climate-smart fisheries.  value chains and knowledge management in Barbados, Belize, Guyana, Jamaica, Saint Lucia and Panama.</w:t>
            </w:r>
          </w:p>
          <w:p w14:paraId="222AAD69" w14:textId="77777777" w:rsidR="00EA165C" w:rsidRDefault="00EA165C">
            <w:pPr>
              <w:pBdr>
                <w:top w:val="nil"/>
                <w:left w:val="nil"/>
                <w:bottom w:val="nil"/>
                <w:right w:val="nil"/>
                <w:between w:val="nil"/>
              </w:pBdr>
              <w:jc w:val="both"/>
              <w:rPr>
                <w:rFonts w:ascii="Times New Roman" w:eastAsia="Times New Roman" w:hAnsi="Times New Roman" w:cs="Times New Roman"/>
                <w:color w:val="000000"/>
                <w:sz w:val="21"/>
                <w:szCs w:val="21"/>
              </w:rPr>
            </w:pPr>
          </w:p>
        </w:tc>
      </w:tr>
      <w:tr w:rsidR="00EA165C" w14:paraId="4C3E5CBC" w14:textId="77777777">
        <w:trPr>
          <w:trHeight w:val="274"/>
        </w:trPr>
        <w:tc>
          <w:tcPr>
            <w:tcW w:w="1745" w:type="dxa"/>
          </w:tcPr>
          <w:p w14:paraId="151F6E15" w14:textId="77777777" w:rsidR="00EA165C" w:rsidRDefault="00000000">
            <w:pPr>
              <w:spacing w:after="120" w:line="276" w:lineRule="auto"/>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Plan Scale</w:t>
            </w:r>
          </w:p>
        </w:tc>
        <w:tc>
          <w:tcPr>
            <w:tcW w:w="7605" w:type="dxa"/>
          </w:tcPr>
          <w:p w14:paraId="71CEE342" w14:textId="77777777" w:rsidR="00EA165C" w:rsidRDefault="00000000">
            <w:pPr>
              <w:pBdr>
                <w:top w:val="nil"/>
                <w:left w:val="nil"/>
                <w:bottom w:val="nil"/>
                <w:right w:val="nil"/>
                <w:between w:val="nil"/>
              </w:pBdr>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The current formal MSP in Panama operates on a local scale. The national MSP is ongoing as part of the regional pilot projects and transboundary initiatives at the scale of the Central American Pacific Large Coastal Marine Ecosystem (PACA LME) and the Caribbean Large Marine Ecosystem (CLME), but a comprehensive national MSP has not yet been formally adopted. Panama's MSP efforts are evolving towards full national coverage, with the goal of unifying local successes into a broader, legally binding spatial framework.</w:t>
            </w:r>
          </w:p>
          <w:p w14:paraId="28F14DB2" w14:textId="77777777" w:rsidR="00EA165C" w:rsidRDefault="00EA165C">
            <w:pPr>
              <w:pBdr>
                <w:top w:val="nil"/>
                <w:left w:val="nil"/>
                <w:bottom w:val="nil"/>
                <w:right w:val="nil"/>
                <w:between w:val="nil"/>
              </w:pBdr>
              <w:jc w:val="both"/>
              <w:rPr>
                <w:rFonts w:ascii="Times New Roman" w:eastAsia="Times New Roman" w:hAnsi="Times New Roman" w:cs="Times New Roman"/>
                <w:color w:val="000000"/>
                <w:sz w:val="21"/>
                <w:szCs w:val="21"/>
              </w:rPr>
            </w:pPr>
          </w:p>
        </w:tc>
      </w:tr>
      <w:tr w:rsidR="00EA165C" w14:paraId="50042309" w14:textId="77777777">
        <w:trPr>
          <w:trHeight w:val="186"/>
        </w:trPr>
        <w:tc>
          <w:tcPr>
            <w:tcW w:w="1745" w:type="dxa"/>
          </w:tcPr>
          <w:p w14:paraId="0F78858C" w14:textId="77777777" w:rsidR="00EA165C" w:rsidRDefault="00000000">
            <w:pPr>
              <w:spacing w:after="120" w:line="276" w:lineRule="auto"/>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Plan Scope</w:t>
            </w:r>
          </w:p>
        </w:tc>
        <w:tc>
          <w:tcPr>
            <w:tcW w:w="7605" w:type="dxa"/>
          </w:tcPr>
          <w:p w14:paraId="1DA7F8E5" w14:textId="77777777" w:rsidR="00EA165C" w:rsidRDefault="00000000">
            <w:pPr>
              <w:pBdr>
                <w:top w:val="nil"/>
                <w:left w:val="nil"/>
                <w:bottom w:val="nil"/>
                <w:right w:val="nil"/>
                <w:between w:val="nil"/>
              </w:pBdr>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Panama's NOP covers all marine areas under Panama's jurisdiction, including internal waters, the territorial sea, and the full extent of the EEZ.</w:t>
            </w:r>
          </w:p>
        </w:tc>
      </w:tr>
      <w:tr w:rsidR="00EA165C" w14:paraId="59EF042D" w14:textId="77777777">
        <w:tc>
          <w:tcPr>
            <w:tcW w:w="1745" w:type="dxa"/>
          </w:tcPr>
          <w:p w14:paraId="49C0F2CD" w14:textId="77777777" w:rsidR="00EA165C" w:rsidRDefault="00000000">
            <w:pPr>
              <w:spacing w:after="120" w:line="276" w:lineRule="auto"/>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Planning approach</w:t>
            </w:r>
          </w:p>
        </w:tc>
        <w:tc>
          <w:tcPr>
            <w:tcW w:w="7605" w:type="dxa"/>
          </w:tcPr>
          <w:p w14:paraId="0A2F76D8" w14:textId="77777777" w:rsidR="00EA165C" w:rsidRDefault="00000000">
            <w:pPr>
              <w:spacing w:after="120"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Panama plans to apply the principles of the PEM through a participatory, ecosystem-based and cross-sectoral process, based on national policies and regional cooperation. The approach will prioritise stakeholder engagement, robust data, adaptive management, and alignment with the country's blue economy and conservation goals, with the goal of achieving sustainable and equitable use of its marine waters and prioritising its extensive protected areas for conservation goals.</w:t>
            </w:r>
          </w:p>
        </w:tc>
      </w:tr>
      <w:tr w:rsidR="00EA165C" w14:paraId="5A3F9213" w14:textId="77777777">
        <w:tc>
          <w:tcPr>
            <w:tcW w:w="1745" w:type="dxa"/>
          </w:tcPr>
          <w:p w14:paraId="418005AB" w14:textId="77777777" w:rsidR="00EA165C" w:rsidRDefault="00000000">
            <w:pPr>
              <w:spacing w:after="120" w:line="276" w:lineRule="auto"/>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Political commitment to MSP</w:t>
            </w:r>
          </w:p>
        </w:tc>
        <w:tc>
          <w:tcPr>
            <w:tcW w:w="7605" w:type="dxa"/>
          </w:tcPr>
          <w:p w14:paraId="67664A5C" w14:textId="77777777" w:rsidR="00EA165C" w:rsidRDefault="00000000">
            <w:pPr>
              <w:spacing w:after="120"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Panama has made a clear political commitment to PEM, demonstrated through national policies, regional pilot projects, institutional frameworks, and active participation in regional and international cross-border PEM initiatives.</w:t>
            </w:r>
          </w:p>
        </w:tc>
      </w:tr>
    </w:tbl>
    <w:p w14:paraId="53D3B6E5" w14:textId="77777777" w:rsidR="00EA165C" w:rsidRDefault="00EA165C">
      <w:pPr>
        <w:spacing w:after="120" w:line="276" w:lineRule="auto"/>
        <w:jc w:val="both"/>
        <w:rPr>
          <w:rFonts w:ascii="Times New Roman" w:eastAsia="Times New Roman" w:hAnsi="Times New Roman" w:cs="Times New Roman"/>
          <w:sz w:val="20"/>
          <w:szCs w:val="20"/>
          <w:highlight w:val="yellow"/>
        </w:rPr>
      </w:pPr>
    </w:p>
    <w:p w14:paraId="7C1C60C8" w14:textId="77777777" w:rsidR="00EA165C" w:rsidRDefault="00000000">
      <w:pPr>
        <w:spacing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PEM and management in Panama vary significantly between the Pacific and Caribbean coasts due to ecological, institutional, socioeconomic, and geopolitical factors. These differences have important implications for conservation, sustainable development and governance. The Pacific coast is characterised by high biodiversity, dynamic upwelling systems, and the presence of large marine protected areas (e.g., the Coiba Mountain Range). There are key migratory corridors for marine mammals, sharks and turtles and greater diversity and productivity of species compared to the Caribbean. In contrast, the Caribbean coast </w:t>
      </w:r>
      <w:r>
        <w:rPr>
          <w:rFonts w:ascii="Times New Roman" w:eastAsia="Times New Roman" w:hAnsi="Times New Roman" w:cs="Times New Roman"/>
        </w:rPr>
        <w:lastRenderedPageBreak/>
        <w:t xml:space="preserve">features extensive coral reefs, mangroves, and seagrass beds and stands out for its deep-sea environments and unique features such as the Volcano Bank MPA. It is a less productive area but is home to unique endemic species and critical habitats for fishing and tourism. Table 2 establishes the comparison between the Pacific coast and the Caribbean coast. </w:t>
      </w:r>
    </w:p>
    <w:p w14:paraId="67B9C094" w14:textId="77777777" w:rsidR="00EA165C" w:rsidRDefault="00000000">
      <w:pPr>
        <w:spacing w:after="120" w:line="276" w:lineRule="auto"/>
        <w:jc w:val="both"/>
        <w:rPr>
          <w:rFonts w:ascii="Times New Roman" w:eastAsia="Times New Roman" w:hAnsi="Times New Roman" w:cs="Times New Roman"/>
          <w:i/>
          <w:iCs/>
          <w:sz w:val="21"/>
          <w:szCs w:val="21"/>
        </w:rPr>
      </w:pPr>
      <w:r>
        <w:rPr>
          <w:rFonts w:ascii="Times New Roman" w:eastAsia="Times New Roman" w:hAnsi="Times New Roman" w:cs="Times New Roman"/>
          <w:i/>
          <w:iCs/>
          <w:sz w:val="21"/>
          <w:szCs w:val="21"/>
        </w:rPr>
        <w:t xml:space="preserve">Table 2. Comparison between the Pacific Coast and the Caribbean Coast </w:t>
      </w:r>
    </w:p>
    <w:tbl>
      <w:tblPr>
        <w:tblStyle w:val="a3"/>
        <w:tblW w:w="9344" w:type="dxa"/>
        <w:tblLayout w:type="fixed"/>
        <w:tblLook w:val="0400" w:firstRow="0" w:lastRow="0" w:firstColumn="0" w:lastColumn="0" w:noHBand="0" w:noVBand="1"/>
      </w:tblPr>
      <w:tblGrid>
        <w:gridCol w:w="1835"/>
        <w:gridCol w:w="3259"/>
        <w:gridCol w:w="4250"/>
      </w:tblGrid>
      <w:tr w:rsidR="00EA165C" w14:paraId="5E8A9AF5" w14:textId="77777777">
        <w:trPr>
          <w:trHeight w:val="165"/>
        </w:trPr>
        <w:tc>
          <w:tcPr>
            <w:tcW w:w="183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5C1DEB92" w14:textId="77777777" w:rsidR="00EA165C" w:rsidRDefault="00000000">
            <w:pPr>
              <w:spacing w:after="120" w:line="276" w:lineRule="auto"/>
              <w:rPr>
                <w:rFonts w:ascii="Times New Roman" w:eastAsia="Times New Roman" w:hAnsi="Times New Roman" w:cs="Times New Roman"/>
                <w:sz w:val="21"/>
                <w:szCs w:val="21"/>
              </w:rPr>
            </w:pPr>
            <w:r>
              <w:rPr>
                <w:rFonts w:ascii="Times New Roman" w:eastAsia="Times New Roman" w:hAnsi="Times New Roman" w:cs="Times New Roman"/>
                <w:b/>
                <w:bCs/>
                <w:sz w:val="21"/>
                <w:szCs w:val="21"/>
              </w:rPr>
              <w:t>Aspect</w:t>
            </w:r>
          </w:p>
        </w:tc>
        <w:tc>
          <w:tcPr>
            <w:tcW w:w="325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02E318E8" w14:textId="77777777" w:rsidR="00EA165C" w:rsidRDefault="00000000">
            <w:pPr>
              <w:spacing w:after="120" w:line="276" w:lineRule="auto"/>
              <w:jc w:val="both"/>
              <w:rPr>
                <w:rFonts w:ascii="Times New Roman" w:eastAsia="Times New Roman" w:hAnsi="Times New Roman" w:cs="Times New Roman"/>
                <w:sz w:val="21"/>
                <w:szCs w:val="21"/>
              </w:rPr>
            </w:pPr>
            <w:r>
              <w:rPr>
                <w:rFonts w:ascii="Times New Roman" w:eastAsia="Times New Roman" w:hAnsi="Times New Roman" w:cs="Times New Roman"/>
                <w:b/>
                <w:bCs/>
                <w:sz w:val="21"/>
                <w:szCs w:val="21"/>
              </w:rPr>
              <w:t>Pacific Coast</w:t>
            </w:r>
          </w:p>
        </w:tc>
        <w:tc>
          <w:tcPr>
            <w:tcW w:w="425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5D3F4017" w14:textId="77777777" w:rsidR="00EA165C" w:rsidRDefault="00000000">
            <w:pPr>
              <w:spacing w:after="120" w:line="276" w:lineRule="auto"/>
              <w:ind w:right="766"/>
              <w:jc w:val="both"/>
              <w:rPr>
                <w:rFonts w:ascii="Times New Roman" w:eastAsia="Times New Roman" w:hAnsi="Times New Roman" w:cs="Times New Roman"/>
                <w:sz w:val="21"/>
                <w:szCs w:val="21"/>
              </w:rPr>
            </w:pPr>
            <w:r>
              <w:rPr>
                <w:rFonts w:ascii="Times New Roman" w:eastAsia="Times New Roman" w:hAnsi="Times New Roman" w:cs="Times New Roman"/>
                <w:b/>
                <w:bCs/>
                <w:sz w:val="21"/>
                <w:szCs w:val="21"/>
              </w:rPr>
              <w:t>Caribbean Coast</w:t>
            </w:r>
          </w:p>
        </w:tc>
      </w:tr>
      <w:tr w:rsidR="00EA165C" w14:paraId="6B62CB75" w14:textId="77777777">
        <w:trPr>
          <w:trHeight w:val="1058"/>
        </w:trPr>
        <w:tc>
          <w:tcPr>
            <w:tcW w:w="18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0667895E" w14:textId="77777777" w:rsidR="00EA165C" w:rsidRDefault="00000000">
            <w:pPr>
              <w:spacing w:after="120" w:line="276" w:lineRule="auto"/>
              <w:rPr>
                <w:rFonts w:ascii="Times New Roman" w:eastAsia="Times New Roman" w:hAnsi="Times New Roman" w:cs="Times New Roman"/>
                <w:sz w:val="21"/>
                <w:szCs w:val="21"/>
              </w:rPr>
            </w:pPr>
            <w:r>
              <w:rPr>
                <w:rFonts w:ascii="Times New Roman" w:eastAsia="Times New Roman" w:hAnsi="Times New Roman" w:cs="Times New Roman"/>
                <w:b/>
                <w:bCs/>
                <w:sz w:val="21"/>
                <w:szCs w:val="21"/>
              </w:rPr>
              <w:t>Primary ecological approach</w:t>
            </w:r>
          </w:p>
        </w:tc>
        <w:tc>
          <w:tcPr>
            <w:tcW w:w="32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D0D7EE4" w14:textId="77777777" w:rsidR="00EA165C" w:rsidRDefault="00000000">
            <w:pPr>
              <w:spacing w:after="120" w:line="276"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Ecosystem connectivity, migratory corridors, fisheries</w:t>
            </w:r>
          </w:p>
        </w:tc>
        <w:tc>
          <w:tcPr>
            <w:tcW w:w="42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9C9BCF5" w14:textId="77777777" w:rsidR="00EA165C" w:rsidRDefault="00000000">
            <w:pPr>
              <w:spacing w:after="120" w:line="276" w:lineRule="auto"/>
              <w:ind w:right="766"/>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Coral reef protection, seagrass meadows, coastal tourism, deep-sea MPAs.</w:t>
            </w:r>
          </w:p>
        </w:tc>
      </w:tr>
      <w:tr w:rsidR="00EA165C" w14:paraId="34AF2938" w14:textId="77777777">
        <w:trPr>
          <w:trHeight w:val="165"/>
        </w:trPr>
        <w:tc>
          <w:tcPr>
            <w:tcW w:w="18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48243A25" w14:textId="77777777" w:rsidR="00EA165C" w:rsidRDefault="00000000">
            <w:pPr>
              <w:spacing w:after="120" w:line="276" w:lineRule="auto"/>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Main pressures</w:t>
            </w:r>
          </w:p>
        </w:tc>
        <w:tc>
          <w:tcPr>
            <w:tcW w:w="32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0D773FC" w14:textId="77777777" w:rsidR="00EA165C" w:rsidRDefault="00000000">
            <w:pPr>
              <w:spacing w:after="120"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Industrial fishing, shipping, IUU fishing</w:t>
            </w:r>
          </w:p>
        </w:tc>
        <w:tc>
          <w:tcPr>
            <w:tcW w:w="42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4895C84" w14:textId="77777777" w:rsidR="00EA165C" w:rsidRDefault="00000000">
            <w:pPr>
              <w:spacing w:after="120" w:line="276" w:lineRule="auto"/>
              <w:ind w:right="766"/>
              <w:rPr>
                <w:rFonts w:ascii="Times New Roman" w:eastAsia="Times New Roman" w:hAnsi="Times New Roman" w:cs="Times New Roman"/>
                <w:sz w:val="21"/>
                <w:szCs w:val="21"/>
              </w:rPr>
            </w:pPr>
            <w:r>
              <w:rPr>
                <w:rFonts w:ascii="Times New Roman" w:eastAsia="Times New Roman" w:hAnsi="Times New Roman" w:cs="Times New Roman"/>
                <w:sz w:val="21"/>
                <w:szCs w:val="21"/>
              </w:rPr>
              <w:t>Tourism, real estate</w:t>
            </w:r>
          </w:p>
        </w:tc>
      </w:tr>
      <w:tr w:rsidR="00EA165C" w14:paraId="329F277B" w14:textId="77777777">
        <w:trPr>
          <w:trHeight w:val="165"/>
        </w:trPr>
        <w:tc>
          <w:tcPr>
            <w:tcW w:w="18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3ECD0716" w14:textId="77777777" w:rsidR="00EA165C" w:rsidRDefault="00000000">
            <w:pPr>
              <w:spacing w:after="120" w:line="276" w:lineRule="auto"/>
              <w:rPr>
                <w:rFonts w:ascii="Times New Roman" w:eastAsia="Times New Roman" w:hAnsi="Times New Roman" w:cs="Times New Roman"/>
                <w:sz w:val="21"/>
                <w:szCs w:val="21"/>
              </w:rPr>
            </w:pPr>
            <w:r>
              <w:rPr>
                <w:rFonts w:ascii="Times New Roman" w:eastAsia="Times New Roman" w:hAnsi="Times New Roman" w:cs="Times New Roman"/>
                <w:b/>
                <w:bCs/>
                <w:sz w:val="21"/>
                <w:szCs w:val="21"/>
              </w:rPr>
              <w:t>Data and monitoring</w:t>
            </w:r>
          </w:p>
        </w:tc>
        <w:tc>
          <w:tcPr>
            <w:tcW w:w="32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A95A43E" w14:textId="77777777" w:rsidR="00EA165C" w:rsidRDefault="00000000">
            <w:pPr>
              <w:spacing w:after="120" w:line="276"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More developed spatial data (e.g. GIS atlases) and continuous monitoring of fisheries and biodiversity</w:t>
            </w:r>
          </w:p>
        </w:tc>
        <w:tc>
          <w:tcPr>
            <w:tcW w:w="42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9CAC2C7" w14:textId="77777777" w:rsidR="00EA165C" w:rsidRDefault="00000000">
            <w:pPr>
              <w:spacing w:after="120" w:line="276" w:lineRule="auto"/>
              <w:ind w:right="766"/>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Data gaps remain in mapping, ecosystem health, and socio-economic uses</w:t>
            </w:r>
          </w:p>
        </w:tc>
      </w:tr>
      <w:tr w:rsidR="00EA165C" w14:paraId="7929433F" w14:textId="77777777">
        <w:trPr>
          <w:trHeight w:val="165"/>
        </w:trPr>
        <w:tc>
          <w:tcPr>
            <w:tcW w:w="18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1EBA75B3" w14:textId="77777777" w:rsidR="00EA165C" w:rsidRDefault="00000000">
            <w:pPr>
              <w:spacing w:after="120" w:line="276" w:lineRule="auto"/>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Planning Scale</w:t>
            </w:r>
          </w:p>
        </w:tc>
        <w:tc>
          <w:tcPr>
            <w:tcW w:w="32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2420999" w14:textId="77777777" w:rsidR="00EA165C" w:rsidRDefault="00000000">
            <w:pPr>
              <w:spacing w:after="120"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Large-scale, regional, cross-border</w:t>
            </w:r>
          </w:p>
        </w:tc>
        <w:tc>
          <w:tcPr>
            <w:tcW w:w="42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A772DE9" w14:textId="77777777" w:rsidR="00EA165C" w:rsidRDefault="00000000">
            <w:pPr>
              <w:spacing w:after="120" w:line="276" w:lineRule="auto"/>
              <w:ind w:right="766"/>
              <w:rPr>
                <w:rFonts w:ascii="Times New Roman" w:eastAsia="Times New Roman" w:hAnsi="Times New Roman" w:cs="Times New Roman"/>
                <w:sz w:val="21"/>
                <w:szCs w:val="21"/>
              </w:rPr>
            </w:pPr>
            <w:r>
              <w:rPr>
                <w:rFonts w:ascii="Times New Roman" w:eastAsia="Times New Roman" w:hAnsi="Times New Roman" w:cs="Times New Roman"/>
                <w:sz w:val="21"/>
                <w:szCs w:val="21"/>
              </w:rPr>
              <w:t>Local and integrated coastal zone management</w:t>
            </w:r>
          </w:p>
        </w:tc>
      </w:tr>
      <w:tr w:rsidR="00EA165C" w14:paraId="0C771AB1" w14:textId="77777777">
        <w:trPr>
          <w:trHeight w:val="165"/>
        </w:trPr>
        <w:tc>
          <w:tcPr>
            <w:tcW w:w="18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3F05AE8A" w14:textId="77777777" w:rsidR="00EA165C" w:rsidRDefault="00000000">
            <w:pPr>
              <w:spacing w:after="120" w:line="276" w:lineRule="auto"/>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Institutional governance scale</w:t>
            </w:r>
          </w:p>
        </w:tc>
        <w:tc>
          <w:tcPr>
            <w:tcW w:w="32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805B847" w14:textId="77777777" w:rsidR="00EA165C" w:rsidRDefault="00000000">
            <w:pPr>
              <w:spacing w:after="120"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Stronger regional coordination</w:t>
            </w:r>
          </w:p>
        </w:tc>
        <w:tc>
          <w:tcPr>
            <w:tcW w:w="42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E7B54F5" w14:textId="77777777" w:rsidR="00EA165C" w:rsidRDefault="00000000">
            <w:pPr>
              <w:spacing w:after="120" w:line="276" w:lineRule="auto"/>
              <w:ind w:right="766"/>
              <w:rPr>
                <w:rFonts w:ascii="Times New Roman" w:eastAsia="Times New Roman" w:hAnsi="Times New Roman" w:cs="Times New Roman"/>
                <w:sz w:val="21"/>
                <w:szCs w:val="21"/>
              </w:rPr>
            </w:pPr>
            <w:r>
              <w:rPr>
                <w:rFonts w:ascii="Times New Roman" w:eastAsia="Times New Roman" w:hAnsi="Times New Roman" w:cs="Times New Roman"/>
                <w:sz w:val="21"/>
                <w:szCs w:val="21"/>
              </w:rPr>
              <w:t>Fragmented local-national overlap</w:t>
            </w:r>
          </w:p>
        </w:tc>
      </w:tr>
      <w:tr w:rsidR="00EA165C" w14:paraId="063D2A08" w14:textId="77777777">
        <w:trPr>
          <w:trHeight w:val="165"/>
        </w:trPr>
        <w:tc>
          <w:tcPr>
            <w:tcW w:w="18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5047AA21" w14:textId="77777777" w:rsidR="00EA165C" w:rsidRDefault="00000000">
            <w:pPr>
              <w:spacing w:after="120" w:line="276" w:lineRule="auto"/>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Role of stakeholders</w:t>
            </w:r>
          </w:p>
        </w:tc>
        <w:tc>
          <w:tcPr>
            <w:tcW w:w="32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85685CF" w14:textId="77777777" w:rsidR="00EA165C" w:rsidRDefault="00000000">
            <w:pPr>
              <w:spacing w:after="120"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Regional, national, some local</w:t>
            </w:r>
          </w:p>
        </w:tc>
        <w:tc>
          <w:tcPr>
            <w:tcW w:w="42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A583D86" w14:textId="77777777" w:rsidR="00EA165C" w:rsidRDefault="00000000">
            <w:pPr>
              <w:spacing w:after="120" w:line="276" w:lineRule="auto"/>
              <w:ind w:right="766"/>
              <w:rPr>
                <w:rFonts w:ascii="Times New Roman" w:eastAsia="Times New Roman" w:hAnsi="Times New Roman" w:cs="Times New Roman"/>
                <w:sz w:val="21"/>
                <w:szCs w:val="21"/>
              </w:rPr>
            </w:pPr>
            <w:r>
              <w:rPr>
                <w:rFonts w:ascii="Times New Roman" w:eastAsia="Times New Roman" w:hAnsi="Times New Roman" w:cs="Times New Roman"/>
                <w:sz w:val="21"/>
                <w:szCs w:val="21"/>
              </w:rPr>
              <w:t>Local and Indigenous communities</w:t>
            </w:r>
          </w:p>
        </w:tc>
      </w:tr>
      <w:tr w:rsidR="00EA165C" w14:paraId="5CFAD16C" w14:textId="77777777">
        <w:trPr>
          <w:trHeight w:val="165"/>
        </w:trPr>
        <w:tc>
          <w:tcPr>
            <w:tcW w:w="18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73821B0B" w14:textId="77777777" w:rsidR="00EA165C" w:rsidRDefault="00000000">
            <w:pPr>
              <w:spacing w:after="120" w:line="276" w:lineRule="auto"/>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Stakeholder engagement</w:t>
            </w:r>
          </w:p>
        </w:tc>
        <w:tc>
          <w:tcPr>
            <w:tcW w:w="32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154604B" w14:textId="77777777" w:rsidR="00EA165C" w:rsidRDefault="00000000">
            <w:pPr>
              <w:spacing w:after="120"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Strong regional and international collaboration; pilot projects, for example, in Puerto Barú</w:t>
            </w:r>
          </w:p>
        </w:tc>
        <w:tc>
          <w:tcPr>
            <w:tcW w:w="42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CFEFB47" w14:textId="77777777" w:rsidR="00EA165C" w:rsidRDefault="00000000">
            <w:pPr>
              <w:spacing w:after="120" w:line="276" w:lineRule="auto"/>
              <w:ind w:right="766"/>
              <w:rPr>
                <w:rFonts w:ascii="Times New Roman" w:eastAsia="Times New Roman" w:hAnsi="Times New Roman" w:cs="Times New Roman"/>
                <w:sz w:val="21"/>
                <w:szCs w:val="21"/>
              </w:rPr>
            </w:pPr>
            <w:r>
              <w:rPr>
                <w:rFonts w:ascii="Times New Roman" w:eastAsia="Times New Roman" w:hAnsi="Times New Roman" w:cs="Times New Roman"/>
                <w:sz w:val="21"/>
                <w:szCs w:val="21"/>
              </w:rPr>
              <w:t>Emphasis on local and indigenous community participation, especially in Bocas del Toro</w:t>
            </w:r>
          </w:p>
        </w:tc>
      </w:tr>
      <w:tr w:rsidR="00EA165C" w14:paraId="36C61F8A" w14:textId="77777777">
        <w:trPr>
          <w:trHeight w:val="165"/>
        </w:trPr>
        <w:tc>
          <w:tcPr>
            <w:tcW w:w="18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1D40F52D" w14:textId="77777777" w:rsidR="00EA165C" w:rsidRDefault="00000000">
            <w:pPr>
              <w:spacing w:after="120" w:line="276" w:lineRule="auto"/>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Flagship initiatives</w:t>
            </w:r>
          </w:p>
        </w:tc>
        <w:tc>
          <w:tcPr>
            <w:tcW w:w="32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00A8A20" w14:textId="77777777" w:rsidR="00EA165C" w:rsidRDefault="00000000">
            <w:pPr>
              <w:spacing w:after="120" w:line="276"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Regional projects (e.g. PACA LME, Sustainable Pacific Project)</w:t>
            </w:r>
          </w:p>
        </w:tc>
        <w:tc>
          <w:tcPr>
            <w:tcW w:w="42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F61D21B" w14:textId="77777777" w:rsidR="00EA165C" w:rsidRDefault="00000000">
            <w:pPr>
              <w:spacing w:after="120" w:line="276" w:lineRule="auto"/>
              <w:ind w:right="766"/>
              <w:rPr>
                <w:rFonts w:ascii="Times New Roman" w:eastAsia="Times New Roman" w:hAnsi="Times New Roman" w:cs="Times New Roman"/>
                <w:sz w:val="21"/>
                <w:szCs w:val="21"/>
              </w:rPr>
            </w:pPr>
            <w:r>
              <w:rPr>
                <w:rFonts w:ascii="Times New Roman" w:eastAsia="Times New Roman" w:hAnsi="Times New Roman" w:cs="Times New Roman"/>
                <w:sz w:val="21"/>
                <w:szCs w:val="21"/>
              </w:rPr>
              <w:t>Expansion of the MPA Volcano Bank, integrated coastal management in Bocas del Toro</w:t>
            </w:r>
          </w:p>
        </w:tc>
      </w:tr>
    </w:tbl>
    <w:p w14:paraId="69B4C0C8" w14:textId="77777777" w:rsidR="00EA165C" w:rsidRDefault="00EA165C">
      <w:pPr>
        <w:spacing w:after="120" w:line="276" w:lineRule="auto"/>
        <w:jc w:val="both"/>
        <w:rPr>
          <w:rFonts w:ascii="Times New Roman" w:eastAsia="Times New Roman" w:hAnsi="Times New Roman" w:cs="Times New Roman"/>
          <w:sz w:val="20"/>
          <w:szCs w:val="20"/>
        </w:rPr>
      </w:pPr>
    </w:p>
    <w:p w14:paraId="565495B7" w14:textId="77777777" w:rsidR="00EA165C" w:rsidRDefault="00000000">
      <w:pPr>
        <w:spacing w:after="80"/>
        <w:rPr>
          <w:rFonts w:ascii="Times New Roman" w:eastAsia="Times New Roman" w:hAnsi="Times New Roman" w:cs="Times New Roman"/>
          <w:b/>
          <w:bCs/>
        </w:rPr>
      </w:pPr>
      <w:r>
        <w:rPr>
          <w:rFonts w:ascii="Times New Roman" w:eastAsia="Times New Roman" w:hAnsi="Times New Roman" w:cs="Times New Roman"/>
          <w:b/>
          <w:bCs/>
        </w:rPr>
        <w:t>MSP Status in the Gulf of Chiriqui (Pacific)</w:t>
      </w:r>
    </w:p>
    <w:p w14:paraId="06007E40" w14:textId="77777777" w:rsidR="00EA165C"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The PEM in the Gulf of Chiriqui has been tried and tested through a combination of conservation projects, improved governance mechanisms, and stakeholder engagement aimed at balancing ecological protection with economic activities such as fishing and tourism.</w:t>
      </w:r>
    </w:p>
    <w:p w14:paraId="5BF81EE3" w14:textId="77777777" w:rsidR="00EA165C"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The Gulf of Chiriqui is renowned for its vibrant fisheries, growing tourism sector, and critical habitats such as reefs, mangroves, and seamounts. Traditional planning in the region often overlooked ecological and oceanographic linkages, limiting the effectiveness of biodiversity protection and the sustainability of </w:t>
      </w:r>
      <w:r>
        <w:rPr>
          <w:rFonts w:ascii="Times New Roman" w:eastAsia="Times New Roman" w:hAnsi="Times New Roman" w:cs="Times New Roman"/>
        </w:rPr>
        <w:lastRenderedPageBreak/>
        <w:t>ecosystem services. MSP pilot efforts have sought to address these gaps by integrating ecological dynamics and habitat connectivity into management strategies.</w:t>
      </w:r>
    </w:p>
    <w:p w14:paraId="58C5C8CC" w14:textId="77777777" w:rsidR="00EA165C"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A major grant from the Bezos Earth Fund to the MarViva Panama Project (through Re:Wild) has supported the development of improved governance mechanisms, improved monitoring and control tools, and better fisheries management. This includes promoting responsible artisanal fishing practices to maintain local livelihoods while protecting migratory species and critical habitats.</w:t>
      </w:r>
    </w:p>
    <w:p w14:paraId="36B52E40" w14:textId="77777777" w:rsidR="00EA165C"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The Gulf of Chiriqui National Marine Park, established in 1994, is a fundamental element of the PEM in the region. The park protects islands, reefs, mangroves, and vital marine and terrestrial wildlife, serving as a real-world testbed for zoning, enforcement, and stakeholder-driven management.</w:t>
      </w:r>
    </w:p>
    <w:p w14:paraId="5FBC158E" w14:textId="77777777" w:rsidR="00EA165C"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Projects such as the proposed Port of Barú have prompted comprehensive analyses of economic, social, and environmental impacts. These assessments have highlighted the need for MSP to resolve conflicts between development (e.g. port construction) and conservation (e.g. protection of mangroves and nursery areas), supporting legal challenges and promoting sustainable alternatives.</w:t>
      </w:r>
    </w:p>
    <w:p w14:paraId="4D93CD4A" w14:textId="77777777" w:rsidR="00EA165C"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The region has seen the active participation of local communities, NGOs and conservation groups, particularly in response to human development pressures. Their participation in EMP processes has been instrumental in identifying the values of ecosystem services, advocating for sustainable development, and ensuring that planning reflects both ecological priorities and community needs.</w:t>
      </w:r>
    </w:p>
    <w:p w14:paraId="3A376E85" w14:textId="77777777" w:rsidR="00EA165C"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The Gulf is designated as an Important Marine Mammal Area (IMMA) and an Important Shark and Ray Area (ISRA), reflecting its scientific significance. Ongoing monitoring and research informs adaptive management and supports the MSP process.</w:t>
      </w:r>
    </w:p>
    <w:p w14:paraId="7B97A799" w14:textId="77777777" w:rsidR="00EA165C"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The results of the MarViva Panama Re:Wild project include:</w:t>
      </w:r>
    </w:p>
    <w:p w14:paraId="04059D22" w14:textId="77777777" w:rsidR="00EA165C" w:rsidRDefault="00000000">
      <w:pPr>
        <w:numPr>
          <w:ilvl w:val="0"/>
          <w:numId w:val="1"/>
        </w:numPr>
        <w:pBdr>
          <w:top w:val="nil"/>
          <w:left w:val="nil"/>
          <w:bottom w:val="nil"/>
          <w:right w:val="nil"/>
          <w:between w:val="nil"/>
        </w:pBdr>
        <w:spacing w:after="80" w:line="24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Participatory mapping and habitat identification</w:t>
      </w:r>
    </w:p>
    <w:p w14:paraId="6669E143" w14:textId="77777777" w:rsidR="00EA165C" w:rsidRDefault="00000000">
      <w:pPr>
        <w:numPr>
          <w:ilvl w:val="0"/>
          <w:numId w:val="1"/>
        </w:numPr>
        <w:pBdr>
          <w:top w:val="nil"/>
          <w:left w:val="nil"/>
          <w:bottom w:val="nil"/>
          <w:right w:val="nil"/>
          <w:between w:val="nil"/>
        </w:pBdr>
        <w:spacing w:after="80" w:line="24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Fisheries management and capacity-building</w:t>
      </w:r>
    </w:p>
    <w:p w14:paraId="06F3C539" w14:textId="77777777" w:rsidR="00EA165C" w:rsidRDefault="00000000">
      <w:pPr>
        <w:numPr>
          <w:ilvl w:val="0"/>
          <w:numId w:val="1"/>
        </w:numPr>
        <w:pBdr>
          <w:top w:val="nil"/>
          <w:left w:val="nil"/>
          <w:bottom w:val="nil"/>
          <w:right w:val="nil"/>
          <w:between w:val="nil"/>
        </w:pBdr>
        <w:spacing w:after="80" w:line="24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Governance and Regulatory Advocacy</w:t>
      </w:r>
    </w:p>
    <w:p w14:paraId="50E1D52D" w14:textId="77777777" w:rsidR="00EA165C" w:rsidRDefault="00000000">
      <w:pPr>
        <w:numPr>
          <w:ilvl w:val="0"/>
          <w:numId w:val="1"/>
        </w:numPr>
        <w:pBdr>
          <w:top w:val="nil"/>
          <w:left w:val="nil"/>
          <w:bottom w:val="nil"/>
          <w:right w:val="nil"/>
          <w:between w:val="nil"/>
        </w:pBdr>
        <w:spacing w:after="80" w:line="24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Alternative livelihoods and community-based tourism</w:t>
      </w:r>
    </w:p>
    <w:p w14:paraId="02BC0567" w14:textId="77777777" w:rsidR="00EA165C" w:rsidRDefault="00000000">
      <w:pPr>
        <w:numPr>
          <w:ilvl w:val="0"/>
          <w:numId w:val="3"/>
        </w:numPr>
        <w:pBdr>
          <w:top w:val="nil"/>
          <w:left w:val="nil"/>
          <w:bottom w:val="nil"/>
          <w:right w:val="nil"/>
          <w:between w:val="nil"/>
        </w:pBdr>
        <w:spacing w:after="24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Transparency and oversight</w:t>
      </w:r>
    </w:p>
    <w:p w14:paraId="02280309" w14:textId="77777777" w:rsidR="00EA165C" w:rsidRDefault="00000000">
      <w:pPr>
        <w:spacing w:after="80"/>
        <w:rPr>
          <w:rFonts w:ascii="Times New Roman" w:eastAsia="Times New Roman" w:hAnsi="Times New Roman" w:cs="Times New Roman"/>
          <w:b/>
          <w:bCs/>
        </w:rPr>
      </w:pPr>
      <w:r>
        <w:rPr>
          <w:rFonts w:ascii="Times New Roman" w:eastAsia="Times New Roman" w:hAnsi="Times New Roman" w:cs="Times New Roman"/>
          <w:b/>
          <w:bCs/>
        </w:rPr>
        <w:t xml:space="preserve">MSP Status in Bocas del Toro (Caribbean) </w:t>
      </w:r>
    </w:p>
    <w:p w14:paraId="54090FBE" w14:textId="77777777" w:rsidR="00EA165C"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Bocas del Toro's multi-phase sustainable development program included the development of a "Bocas del Toro Integrated Marine Coastal Management Plan," whose progress reports discuss the need for integrated coastal and marine area planning, emphasising the coordination of ecological, social, and economic interests. The research for the plan describes integrated coastal zone management as a continuous and dynamic process for the sustainable use, development and protection of marine and coastal areas and resources, reflecting the basic concepts of MSP. The reports discuss the General Indicative Plan for Environmental Management (PIGOT) and the need for spatial planning that integrates marine and coastal areas, including the territorial sea and the EEZ. It recommends the development of planning instruments that rationally allocate marine-coastal spaces, in accordance with the MSP methodology.</w:t>
      </w:r>
    </w:p>
    <w:p w14:paraId="7AADC195" w14:textId="77777777" w:rsidR="00EA165C"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The analyses of the various progress reports cover legal, policy and institutional frameworks related to planning and management of the marine and coastal environment, the collection of social and environmental data and the identification of key gaps, the assessment of key ecosystem resources and </w:t>
      </w:r>
      <w:r>
        <w:rPr>
          <w:rFonts w:ascii="Times New Roman" w:eastAsia="Times New Roman" w:hAnsi="Times New Roman" w:cs="Times New Roman"/>
        </w:rPr>
        <w:lastRenderedPageBreak/>
        <w:t xml:space="preserve">threats, and the creation of maps,  conducting interviews and workshops with key stakeholders and proposing a future research and monitoring programme. </w:t>
      </w:r>
    </w:p>
    <w:p w14:paraId="76E87A52" w14:textId="77777777" w:rsidR="00EA165C"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The core of the resulting management plan consists of five interrelated action plans:</w:t>
      </w:r>
    </w:p>
    <w:p w14:paraId="4FA98C1B"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Sustainable fishery resources</w:t>
      </w:r>
      <w:r>
        <w:rPr>
          <w:rFonts w:ascii="Times New Roman" w:eastAsia="Times New Roman" w:hAnsi="Times New Roman" w:cs="Times New Roman"/>
          <w:color w:val="000000"/>
        </w:rPr>
        <w:t>: Strategies for the recovery of stocks, access control, co-management and monitoring.</w:t>
      </w:r>
    </w:p>
    <w:p w14:paraId="3670CC70"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Conservation of coastal habitats and resources: </w:t>
      </w:r>
      <w:r>
        <w:rPr>
          <w:rFonts w:ascii="Times New Roman" w:eastAsia="Times New Roman" w:hAnsi="Times New Roman" w:cs="Times New Roman"/>
          <w:color w:val="000000"/>
        </w:rPr>
        <w:t>Protection and restoration of mangroves, coral reefs and seagrass meadows.</w:t>
      </w:r>
    </w:p>
    <w:p w14:paraId="205FBC5B"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Pollution and waste</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 xml:space="preserve">management: </w:t>
      </w:r>
      <w:r>
        <w:rPr>
          <w:rFonts w:ascii="Times New Roman" w:eastAsia="Times New Roman" w:hAnsi="Times New Roman" w:cs="Times New Roman"/>
          <w:color w:val="000000"/>
        </w:rPr>
        <w:t>Measures to control pollution, improve waste management,</w:t>
      </w:r>
      <w:r>
        <w:rPr>
          <w:rFonts w:ascii="Times New Roman" w:eastAsia="Times New Roman" w:hAnsi="Times New Roman" w:cs="Times New Roman"/>
        </w:rPr>
        <w:t xml:space="preserve"> and </w:t>
      </w:r>
      <w:r>
        <w:rPr>
          <w:rFonts w:ascii="Times New Roman" w:eastAsia="Times New Roman" w:hAnsi="Times New Roman" w:cs="Times New Roman"/>
          <w:color w:val="000000"/>
        </w:rPr>
        <w:t>reduce the impacts of agriculture and urbanisation.</w:t>
      </w:r>
    </w:p>
    <w:p w14:paraId="13C9B678"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Ecotourism: </w:t>
      </w:r>
      <w:r>
        <w:rPr>
          <w:rFonts w:ascii="Times New Roman" w:eastAsia="Times New Roman" w:hAnsi="Times New Roman" w:cs="Times New Roman"/>
          <w:color w:val="000000"/>
        </w:rPr>
        <w:t>Promotion of sustainable tourism practices that benefit local communities and protect natural assets.</w:t>
      </w:r>
    </w:p>
    <w:p w14:paraId="3C69D10B" w14:textId="77777777" w:rsidR="00EA165C" w:rsidRDefault="00000000">
      <w:pPr>
        <w:numPr>
          <w:ilvl w:val="0"/>
          <w:numId w:val="3"/>
        </w:numPr>
        <w:pBdr>
          <w:top w:val="nil"/>
          <w:left w:val="nil"/>
          <w:bottom w:val="nil"/>
          <w:right w:val="nil"/>
          <w:between w:val="nil"/>
        </w:pBdr>
        <w:spacing w:after="36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Inter-agency coordination: </w:t>
      </w:r>
      <w:r>
        <w:rPr>
          <w:rFonts w:ascii="Times New Roman" w:eastAsia="Times New Roman" w:hAnsi="Times New Roman" w:cs="Times New Roman"/>
          <w:color w:val="000000"/>
        </w:rPr>
        <w:t>Mechanisms to improve collaboration between government agencies, NGOs, and local stakeholders.</w:t>
      </w:r>
    </w:p>
    <w:p w14:paraId="4285565B" w14:textId="77777777" w:rsidR="00EA165C" w:rsidRDefault="00000000">
      <w:pPr>
        <w:pStyle w:val="Heading1"/>
        <w:numPr>
          <w:ilvl w:val="0"/>
          <w:numId w:val="5"/>
        </w:numPr>
        <w:ind w:left="709" w:hanging="709"/>
      </w:pPr>
      <w:bookmarkStart w:id="6" w:name="_Toc230187734"/>
      <w:r>
        <w:t>MSP PROCESS REVIEW</w:t>
      </w:r>
      <w:bookmarkEnd w:id="6"/>
      <w:r>
        <w:t xml:space="preserve"> </w:t>
      </w:r>
    </w:p>
    <w:p w14:paraId="104EC637" w14:textId="77777777" w:rsidR="00EA165C" w:rsidRDefault="00000000">
      <w:pPr>
        <w:pStyle w:val="Heading2"/>
      </w:pPr>
      <w:bookmarkStart w:id="7" w:name="_Toc230187735"/>
      <w:r>
        <w:t>3.1</w:t>
      </w:r>
      <w:r>
        <w:tab/>
        <w:t>Vision and Objectives</w:t>
      </w:r>
      <w:bookmarkEnd w:id="7"/>
    </w:p>
    <w:p w14:paraId="3916E7B3" w14:textId="77777777" w:rsidR="00EA165C"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The vision and objectives of Panama's PEM are guided by MiAmbiente's national leadership and active participation in the BE-CLME+ project. These are further based on the integration of blue economy objectives, biodiversity protection, sustainable fisheries and strong cross-sectoral collaboration, supported by alignment with regional and international marine governance frameworks. </w:t>
      </w:r>
    </w:p>
    <w:p w14:paraId="3EC38EF3" w14:textId="77777777" w:rsidR="00EA165C"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The NOP provides the core framework for ocean governance, conservation and sustainable use of marine resources, including support for the principles of the MSP. Key features and commitments of Panama's NOP include:</w:t>
      </w:r>
    </w:p>
    <w:p w14:paraId="6F4FE0B5"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Ambitious conservation goals:</w:t>
      </w:r>
      <w:r>
        <w:rPr>
          <w:rFonts w:ascii="Times New Roman" w:eastAsia="Times New Roman" w:hAnsi="Times New Roman" w:cs="Times New Roman"/>
          <w:color w:val="000000"/>
        </w:rPr>
        <w:t xml:space="preserve"> Panama has committed to protecting at least 30% of its ocean by 2030, exceeding this goal by conserving more than 54% of its Exclusive Economic Zone (EEZ) as of March 2023. This positions Panama as a regional and world leader in marine protection.</w:t>
      </w:r>
    </w:p>
    <w:p w14:paraId="666C7730"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Expansion of marine protected areas:</w:t>
      </w:r>
      <w:r>
        <w:rPr>
          <w:rFonts w:ascii="Times New Roman" w:eastAsia="Times New Roman" w:hAnsi="Times New Roman" w:cs="Times New Roman"/>
          <w:color w:val="000000"/>
        </w:rPr>
        <w:t xml:space="preserve"> The expansion of the Volcano Bank Managed Resources Area to more than 90,000 km² is a direct result of this policy direction. More than half of this area is under full protection, safeguarding vital habitats for sharks, pelagic fish, and other marine life.</w:t>
      </w:r>
    </w:p>
    <w:p w14:paraId="6A255AF4"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Integrating science and sustainability: </w:t>
      </w:r>
      <w:r>
        <w:rPr>
          <w:rFonts w:ascii="Times New Roman" w:eastAsia="Times New Roman" w:hAnsi="Times New Roman" w:cs="Times New Roman"/>
          <w:color w:val="000000"/>
        </w:rPr>
        <w:t>The policy emphasises evidence-based management, the use of technology, and sustainable livelihoods for ocean-dependent communities.</w:t>
      </w:r>
    </w:p>
    <w:p w14:paraId="361F3FC6" w14:textId="77777777" w:rsidR="00EA165C" w:rsidRDefault="00000000">
      <w:pPr>
        <w:numPr>
          <w:ilvl w:val="0"/>
          <w:numId w:val="3"/>
        </w:numPr>
        <w:pBdr>
          <w:top w:val="nil"/>
          <w:left w:val="nil"/>
          <w:bottom w:val="nil"/>
          <w:right w:val="nil"/>
          <w:between w:val="nil"/>
        </w:pBdr>
        <w:spacing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Legal and financial commitments: </w:t>
      </w:r>
      <w:r>
        <w:rPr>
          <w:rFonts w:ascii="Times New Roman" w:eastAsia="Times New Roman" w:hAnsi="Times New Roman" w:cs="Times New Roman"/>
          <w:color w:val="000000"/>
        </w:rPr>
        <w:t>Panama has made significant financial investments and legal commitments to implement its NOP, including the establishment and management of MPAs.</w:t>
      </w:r>
    </w:p>
    <w:p w14:paraId="67DE4F71" w14:textId="77777777" w:rsidR="00EA165C"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The key objectives of the NOP are:</w:t>
      </w:r>
    </w:p>
    <w:p w14:paraId="569A8AF3"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Biodiversity conservation</w:t>
      </w:r>
      <w:r>
        <w:rPr>
          <w:rFonts w:ascii="Times New Roman" w:eastAsia="Times New Roman" w:hAnsi="Times New Roman" w:cs="Times New Roman"/>
          <w:color w:val="000000"/>
        </w:rPr>
        <w:t>: Protect marine ecosystems and species through spatial planning and effective management of MPAs.</w:t>
      </w:r>
    </w:p>
    <w:p w14:paraId="01D17182"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Sustainable use</w:t>
      </w:r>
      <w:r>
        <w:rPr>
          <w:rFonts w:ascii="Times New Roman" w:eastAsia="Times New Roman" w:hAnsi="Times New Roman" w:cs="Times New Roman"/>
          <w:color w:val="000000"/>
        </w:rPr>
        <w:t>: Balancing economic activities (such as fishing, shipping, and tourism) with conservation goals.</w:t>
      </w:r>
    </w:p>
    <w:p w14:paraId="5AFC4AE9"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lastRenderedPageBreak/>
        <w:t>Climate action</w:t>
      </w:r>
      <w:r>
        <w:rPr>
          <w:rFonts w:ascii="Times New Roman" w:eastAsia="Times New Roman" w:hAnsi="Times New Roman" w:cs="Times New Roman"/>
          <w:color w:val="000000"/>
        </w:rPr>
        <w:t>: Enhance climate resilience and support global efforts to mitigate the impacts of climate change on marine environments.</w:t>
      </w:r>
    </w:p>
    <w:p w14:paraId="1BD2BFD0" w14:textId="77777777" w:rsidR="00EA165C" w:rsidRDefault="00000000">
      <w:pPr>
        <w:numPr>
          <w:ilvl w:val="0"/>
          <w:numId w:val="3"/>
        </w:numPr>
        <w:pBdr>
          <w:top w:val="nil"/>
          <w:left w:val="nil"/>
          <w:bottom w:val="nil"/>
          <w:right w:val="nil"/>
          <w:between w:val="nil"/>
        </w:pBdr>
        <w:spacing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Stakeholder engagement</w:t>
      </w:r>
      <w:r>
        <w:rPr>
          <w:rFonts w:ascii="Times New Roman" w:eastAsia="Times New Roman" w:hAnsi="Times New Roman" w:cs="Times New Roman"/>
          <w:color w:val="000000"/>
        </w:rPr>
        <w:t>: Engage government, the private sector, local communities, and international partners in ocean governance.</w:t>
      </w:r>
    </w:p>
    <w:p w14:paraId="7F156002" w14:textId="77777777" w:rsidR="00EA165C" w:rsidRDefault="00000000">
      <w:pPr>
        <w:pStyle w:val="Heading2"/>
        <w:rPr>
          <w:b w:val="0"/>
          <w:bCs w:val="0"/>
          <w:color w:val="000000"/>
        </w:rPr>
      </w:pPr>
      <w:bookmarkStart w:id="8" w:name="_Toc230187736"/>
      <w:r>
        <w:t>3.2</w:t>
      </w:r>
      <w:r>
        <w:tab/>
        <w:t>Role</w:t>
      </w:r>
      <w:r>
        <w:rPr>
          <w:color w:val="000000"/>
        </w:rPr>
        <w:t xml:space="preserve"> </w:t>
      </w:r>
      <w:r>
        <w:t>of Institutions</w:t>
      </w:r>
      <w:r>
        <w:rPr>
          <w:color w:val="000000"/>
        </w:rPr>
        <w:t xml:space="preserve"> and Agencies</w:t>
      </w:r>
      <w:bookmarkEnd w:id="8"/>
      <w:r>
        <w:rPr>
          <w:color w:val="000000"/>
        </w:rPr>
        <w:t xml:space="preserve"> </w:t>
      </w:r>
    </w:p>
    <w:p w14:paraId="72111792" w14:textId="77777777" w:rsidR="00EA165C" w:rsidRDefault="00000000">
      <w:pPr>
        <w:pBdr>
          <w:top w:val="nil"/>
          <w:left w:val="nil"/>
          <w:bottom w:val="nil"/>
          <w:right w:val="nil"/>
          <w:between w:val="nil"/>
        </w:pBdr>
        <w:spacing w:before="280" w:after="28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 Ministry of the Environment (MiAmbiente) is the key institution involved in the PEM in Panama. MiAmbiente is the government institution responsible for the protection, conservation, preservation and restoration of the environment and the sustainable use of natural resources to ensure compliance with regulations and the National Environmental Policy. The Coast and Seas Division (DICOMAR) of this Ministry is responsible for the management of coastal and marine resources through an ecosystem approach, which contributes to establishing a healthy environment for the well-being of Panamanian society. Its scope includes, but is not limited to, coastal lagoons and estuaries, mangroves, seagrasses, seaweed, coral and rocky reefs, pelagic ecosystems, endangered species, invasive species, migratory species, and deep waters.</w:t>
      </w:r>
    </w:p>
    <w:p w14:paraId="14C23D25" w14:textId="77777777" w:rsidR="00EA165C" w:rsidRDefault="00000000">
      <w:pPr>
        <w:spacing w:after="80"/>
        <w:rPr>
          <w:rFonts w:ascii="Times New Roman" w:eastAsia="Times New Roman" w:hAnsi="Times New Roman" w:cs="Times New Roman"/>
          <w:b/>
          <w:bCs/>
        </w:rPr>
      </w:pPr>
      <w:r>
        <w:rPr>
          <w:rFonts w:ascii="Times New Roman" w:eastAsia="Times New Roman" w:hAnsi="Times New Roman" w:cs="Times New Roman"/>
          <w:b/>
          <w:bCs/>
        </w:rPr>
        <w:t>Institutional analysis for Bocas del Toro</w:t>
      </w:r>
    </w:p>
    <w:p w14:paraId="7AB066B7" w14:textId="77777777" w:rsidR="00EA165C"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The project of the Bocas del Toro multiphase sustainable development program 'Bocas del Toro Integrated Marine Coastal Management Plan' carried out an institutional analysis of the Bocas del Toro region with the purpose of developing an integrated plan for coastal management. </w:t>
      </w:r>
    </w:p>
    <w:p w14:paraId="5C61761C" w14:textId="77777777" w:rsidR="00EA165C" w:rsidRDefault="00000000">
      <w:pPr>
        <w:jc w:val="both"/>
        <w:rPr>
          <w:rFonts w:ascii="Times New Roman" w:eastAsia="Times New Roman" w:hAnsi="Times New Roman" w:cs="Times New Roman"/>
        </w:rPr>
      </w:pPr>
      <w:r>
        <w:rPr>
          <w:rFonts w:ascii="Times New Roman" w:eastAsia="Times New Roman" w:hAnsi="Times New Roman" w:cs="Times New Roman"/>
        </w:rPr>
        <w:t>In summary, multiple institutions are involved in the management of marine-coastal resources, including:</w:t>
      </w:r>
    </w:p>
    <w:p w14:paraId="21FD0549" w14:textId="77777777" w:rsidR="00EA165C" w:rsidRDefault="00000000">
      <w:pPr>
        <w:numPr>
          <w:ilvl w:val="0"/>
          <w:numId w:val="1"/>
        </w:numPr>
        <w:pBdr>
          <w:top w:val="nil"/>
          <w:left w:val="nil"/>
          <w:bottom w:val="nil"/>
          <w:right w:val="nil"/>
          <w:between w:val="nil"/>
        </w:pBdr>
        <w:spacing w:after="80" w:line="24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Ministry of Environment (MiAmbiente)</w:t>
      </w:r>
    </w:p>
    <w:p w14:paraId="02C097B1" w14:textId="77777777" w:rsidR="00EA165C" w:rsidRDefault="00000000">
      <w:pPr>
        <w:numPr>
          <w:ilvl w:val="0"/>
          <w:numId w:val="1"/>
        </w:numPr>
        <w:pBdr>
          <w:top w:val="nil"/>
          <w:left w:val="nil"/>
          <w:bottom w:val="nil"/>
          <w:right w:val="nil"/>
          <w:between w:val="nil"/>
        </w:pBdr>
        <w:spacing w:after="80" w:line="24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Aquatic Resources Authority of Panama (ARAP)</w:t>
      </w:r>
    </w:p>
    <w:p w14:paraId="3188106F" w14:textId="77777777" w:rsidR="00EA165C" w:rsidRDefault="00000000">
      <w:pPr>
        <w:numPr>
          <w:ilvl w:val="0"/>
          <w:numId w:val="1"/>
        </w:numPr>
        <w:pBdr>
          <w:top w:val="nil"/>
          <w:left w:val="nil"/>
          <w:bottom w:val="nil"/>
          <w:right w:val="nil"/>
          <w:between w:val="nil"/>
        </w:pBdr>
        <w:spacing w:after="80" w:line="24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Panama Maritime Authority (AMP)</w:t>
      </w:r>
    </w:p>
    <w:p w14:paraId="4BEB2F78" w14:textId="77777777" w:rsidR="00EA165C" w:rsidRDefault="00000000">
      <w:pPr>
        <w:numPr>
          <w:ilvl w:val="0"/>
          <w:numId w:val="1"/>
        </w:numPr>
        <w:pBdr>
          <w:top w:val="nil"/>
          <w:left w:val="nil"/>
          <w:bottom w:val="nil"/>
          <w:right w:val="nil"/>
          <w:between w:val="nil"/>
        </w:pBdr>
        <w:spacing w:after="80" w:line="24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Ministry of Economy and Finance (MEF)</w:t>
      </w:r>
    </w:p>
    <w:p w14:paraId="1888E178" w14:textId="77777777" w:rsidR="00EA165C" w:rsidRDefault="00000000">
      <w:pPr>
        <w:numPr>
          <w:ilvl w:val="0"/>
          <w:numId w:val="1"/>
        </w:numPr>
        <w:pBdr>
          <w:top w:val="nil"/>
          <w:left w:val="nil"/>
          <w:bottom w:val="nil"/>
          <w:right w:val="nil"/>
          <w:between w:val="nil"/>
        </w:pBdr>
        <w:spacing w:after="80" w:line="24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Ministry of Housing (MIVI)</w:t>
      </w:r>
    </w:p>
    <w:p w14:paraId="563E6806" w14:textId="77777777" w:rsidR="00EA165C" w:rsidRDefault="00000000">
      <w:pPr>
        <w:numPr>
          <w:ilvl w:val="0"/>
          <w:numId w:val="1"/>
        </w:numPr>
        <w:pBdr>
          <w:top w:val="nil"/>
          <w:left w:val="nil"/>
          <w:bottom w:val="nil"/>
          <w:right w:val="nil"/>
          <w:between w:val="nil"/>
        </w:pBdr>
        <w:spacing w:after="80" w:line="24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Ministry of Health (MINSA)</w:t>
      </w:r>
    </w:p>
    <w:p w14:paraId="33298732" w14:textId="77777777" w:rsidR="00EA165C" w:rsidRDefault="00000000">
      <w:pPr>
        <w:numPr>
          <w:ilvl w:val="0"/>
          <w:numId w:val="1"/>
        </w:numPr>
        <w:pBdr>
          <w:top w:val="nil"/>
          <w:left w:val="nil"/>
          <w:bottom w:val="nil"/>
          <w:right w:val="nil"/>
          <w:between w:val="nil"/>
        </w:pBdr>
        <w:spacing w:after="80" w:line="24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Municipal authorities</w:t>
      </w:r>
    </w:p>
    <w:p w14:paraId="5B345AE9" w14:textId="77777777" w:rsidR="00EA165C" w:rsidRDefault="00000000">
      <w:pPr>
        <w:numPr>
          <w:ilvl w:val="0"/>
          <w:numId w:val="1"/>
        </w:numPr>
        <w:pBdr>
          <w:top w:val="nil"/>
          <w:left w:val="nil"/>
          <w:bottom w:val="nil"/>
          <w:right w:val="nil"/>
          <w:between w:val="nil"/>
        </w:pBdr>
        <w:spacing w:after="80" w:line="24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rPr>
        <w:t>National Aeronaval Service (SENAN)</w:t>
      </w:r>
    </w:p>
    <w:p w14:paraId="02907D02" w14:textId="77777777" w:rsidR="00EA165C" w:rsidRDefault="00000000">
      <w:pPr>
        <w:numPr>
          <w:ilvl w:val="0"/>
          <w:numId w:val="1"/>
        </w:numPr>
        <w:pBdr>
          <w:top w:val="nil"/>
          <w:left w:val="nil"/>
          <w:bottom w:val="nil"/>
          <w:right w:val="nil"/>
          <w:between w:val="nil"/>
        </w:pBdr>
        <w:spacing w:after="80" w:line="24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Directorate of Cadastre and Heritage Assets (under MEF)</w:t>
      </w:r>
    </w:p>
    <w:p w14:paraId="7C185977" w14:textId="77777777" w:rsidR="00EA165C" w:rsidRDefault="00000000">
      <w:pPr>
        <w:numPr>
          <w:ilvl w:val="0"/>
          <w:numId w:val="1"/>
        </w:numPr>
        <w:pBdr>
          <w:top w:val="nil"/>
          <w:left w:val="nil"/>
          <w:bottom w:val="nil"/>
          <w:right w:val="nil"/>
          <w:between w:val="nil"/>
        </w:pBdr>
        <w:spacing w:after="80" w:line="24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Panama Tourism Authority (ATP)</w:t>
      </w:r>
    </w:p>
    <w:p w14:paraId="4D2D1CB9" w14:textId="77777777" w:rsidR="00EA165C" w:rsidRDefault="00000000">
      <w:pPr>
        <w:numPr>
          <w:ilvl w:val="0"/>
          <w:numId w:val="1"/>
        </w:numPr>
        <w:pBdr>
          <w:top w:val="nil"/>
          <w:left w:val="nil"/>
          <w:bottom w:val="nil"/>
          <w:right w:val="nil"/>
          <w:between w:val="nil"/>
        </w:pBdr>
        <w:spacing w:after="80" w:line="24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rPr>
        <w:t>Panamanian Sports Institute (PANDEPORTES)</w:t>
      </w:r>
    </w:p>
    <w:p w14:paraId="56B3C4BD" w14:textId="77777777" w:rsidR="00EA165C" w:rsidRDefault="00000000">
      <w:pPr>
        <w:numPr>
          <w:ilvl w:val="0"/>
          <w:numId w:val="3"/>
        </w:numPr>
        <w:pBdr>
          <w:top w:val="nil"/>
          <w:left w:val="nil"/>
          <w:bottom w:val="nil"/>
          <w:right w:val="nil"/>
          <w:between w:val="nil"/>
        </w:pBdr>
        <w:spacing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Nationa</w:t>
      </w:r>
      <w:r>
        <w:rPr>
          <w:rFonts w:ascii="Times New Roman" w:eastAsia="Times New Roman" w:hAnsi="Times New Roman" w:cs="Times New Roman"/>
        </w:rPr>
        <w:t xml:space="preserve">l Institute </w:t>
      </w:r>
      <w:r>
        <w:rPr>
          <w:rFonts w:ascii="Times New Roman" w:eastAsia="Times New Roman" w:hAnsi="Times New Roman" w:cs="Times New Roman"/>
          <w:color w:val="000000"/>
        </w:rPr>
        <w:t>of Aqueducts and Sewers  (IDAAN)</w:t>
      </w:r>
    </w:p>
    <w:p w14:paraId="498F7734" w14:textId="77777777" w:rsidR="00EA165C"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The roles of the agencies listed can intersect, especially with regard to protected areas, fisheries, and marine-coastal zoning. Coordination between organisations at the local, provincial and national levels will be beneficial. It is noted that many institutions lack adequate resources, technical capacity and clear mandates to carry out their functions effectively.</w:t>
      </w:r>
    </w:p>
    <w:p w14:paraId="1FDCD8FD" w14:textId="77777777" w:rsidR="00EA165C" w:rsidRDefault="00EA165C">
      <w:pPr>
        <w:jc w:val="both"/>
        <w:rPr>
          <w:rFonts w:ascii="Times New Roman" w:eastAsia="Times New Roman" w:hAnsi="Times New Roman" w:cs="Times New Roman"/>
        </w:rPr>
      </w:pPr>
    </w:p>
    <w:p w14:paraId="6F095D3C" w14:textId="77777777" w:rsidR="00B82320" w:rsidRDefault="00B82320">
      <w:pPr>
        <w:jc w:val="both"/>
        <w:rPr>
          <w:rFonts w:ascii="Times New Roman" w:eastAsia="Times New Roman" w:hAnsi="Times New Roman" w:cs="Times New Roman"/>
        </w:rPr>
      </w:pPr>
    </w:p>
    <w:p w14:paraId="519A0BA1" w14:textId="77777777" w:rsidR="00B82320" w:rsidRDefault="00B82320">
      <w:pPr>
        <w:jc w:val="both"/>
        <w:rPr>
          <w:rFonts w:ascii="Times New Roman" w:eastAsia="Times New Roman" w:hAnsi="Times New Roman" w:cs="Times New Roman"/>
        </w:rPr>
      </w:pPr>
    </w:p>
    <w:p w14:paraId="767D263E" w14:textId="77777777" w:rsidR="00EA165C" w:rsidRDefault="00000000">
      <w:pPr>
        <w:jc w:val="both"/>
        <w:rPr>
          <w:rFonts w:ascii="Times New Roman" w:eastAsia="Times New Roman" w:hAnsi="Times New Roman" w:cs="Times New Roman"/>
        </w:rPr>
      </w:pPr>
      <w:r>
        <w:rPr>
          <w:rFonts w:ascii="Times New Roman" w:eastAsia="Times New Roman" w:hAnsi="Times New Roman" w:cs="Times New Roman"/>
        </w:rPr>
        <w:lastRenderedPageBreak/>
        <w:t>The draft makes several recommendations:</w:t>
      </w:r>
    </w:p>
    <w:p w14:paraId="3A310B8A"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Strengthen coordination: </w:t>
      </w:r>
      <w:r>
        <w:rPr>
          <w:rFonts w:ascii="Times New Roman" w:eastAsia="Times New Roman" w:hAnsi="Times New Roman" w:cs="Times New Roman"/>
          <w:color w:val="000000"/>
        </w:rPr>
        <w:t>Develop formal inter-institutional coordination mechanisms, especially for implementation and monitoring.</w:t>
      </w:r>
    </w:p>
    <w:p w14:paraId="06948015"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Clarify mandates: </w:t>
      </w:r>
      <w:r>
        <w:rPr>
          <w:rFonts w:ascii="Times New Roman" w:eastAsia="Times New Roman" w:hAnsi="Times New Roman" w:cs="Times New Roman"/>
          <w:color w:val="000000"/>
        </w:rPr>
        <w:t>Harmonise legal frameworks to reduce overlap and clarify institutional responsibilities.</w:t>
      </w:r>
    </w:p>
    <w:p w14:paraId="0A025C08"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Build Capacity: </w:t>
      </w:r>
      <w:r>
        <w:rPr>
          <w:rFonts w:ascii="Times New Roman" w:eastAsia="Times New Roman" w:hAnsi="Times New Roman" w:cs="Times New Roman"/>
          <w:color w:val="000000"/>
        </w:rPr>
        <w:t>Invest in training, equipment, and human resources for key agencies.</w:t>
      </w:r>
    </w:p>
    <w:p w14:paraId="17914D71"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Improve stakeholder engagement: Institutionalise community and user group participation in planning and management.</w:t>
      </w:r>
    </w:p>
    <w:p w14:paraId="3C5493CF" w14:textId="77777777" w:rsidR="00EA165C" w:rsidRDefault="00000000">
      <w:pPr>
        <w:numPr>
          <w:ilvl w:val="0"/>
          <w:numId w:val="3"/>
        </w:numPr>
        <w:pBdr>
          <w:top w:val="nil"/>
          <w:left w:val="nil"/>
          <w:bottom w:val="nil"/>
          <w:right w:val="nil"/>
          <w:between w:val="nil"/>
        </w:pBdr>
        <w:spacing w:after="36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Adaptive management: </w:t>
      </w:r>
      <w:r>
        <w:rPr>
          <w:rFonts w:ascii="Times New Roman" w:eastAsia="Times New Roman" w:hAnsi="Times New Roman" w:cs="Times New Roman"/>
          <w:color w:val="000000"/>
        </w:rPr>
        <w:t>Promote flexible and adaptive approaches that can respond to changing conditions and new information.</w:t>
      </w:r>
    </w:p>
    <w:p w14:paraId="13B7490A" w14:textId="77777777" w:rsidR="00EA165C" w:rsidRDefault="00000000">
      <w:pPr>
        <w:pStyle w:val="Heading2"/>
        <w:rPr>
          <w:b w:val="0"/>
          <w:bCs w:val="0"/>
        </w:rPr>
      </w:pPr>
      <w:bookmarkStart w:id="9" w:name="_Toc230187737"/>
      <w:r>
        <w:t>3.3</w:t>
      </w:r>
      <w:r>
        <w:tab/>
        <w:t>Stakeholder Engagement</w:t>
      </w:r>
      <w:bookmarkEnd w:id="9"/>
      <w:r>
        <w:t xml:space="preserve"> </w:t>
      </w:r>
    </w:p>
    <w:p w14:paraId="7979BA21" w14:textId="77777777" w:rsidR="00EA165C" w:rsidRDefault="00000000">
      <w:pPr>
        <w:jc w:val="both"/>
        <w:rPr>
          <w:rFonts w:ascii="Times New Roman" w:eastAsia="Times New Roman" w:hAnsi="Times New Roman" w:cs="Times New Roman"/>
          <w:b/>
          <w:bCs/>
        </w:rPr>
      </w:pPr>
      <w:r>
        <w:rPr>
          <w:rFonts w:ascii="Times New Roman" w:eastAsia="Times New Roman" w:hAnsi="Times New Roman" w:cs="Times New Roman"/>
        </w:rPr>
        <w:t xml:space="preserve">Marine management in Panama emphasises inclusive participation, involving government agencies, local communities, NGOs, and the private sector in planning and decision-making. Stakeholder engagement as part of the development of an integrated coastal management plan for Bocas del Toro involved several workshops (in Chiriqui Grande, Changuinola and Isla Colon) and interviews with the general public, government officials, private companies, indigenous groups and others. It is noted, however, that the information dates to 2010 and was only valid for 5 years so will likely be out of date. At the time, the workshops highlighted the community's deep distrust of institutions, widespread concern about foreign exploitation of resources, and a strong local desire for participatory, sustainable, and community-led management of Bocas del Toro's marine environment. Common themes across engagement activities include environmental concerns, weak institutional capacity and fragmentation, socio-economic equity concerns, training needs, and inclusion. </w:t>
      </w:r>
    </w:p>
    <w:p w14:paraId="4DE6785A" w14:textId="77777777" w:rsidR="00EA165C" w:rsidRDefault="00000000">
      <w:pPr>
        <w:pBdr>
          <w:top w:val="nil"/>
          <w:left w:val="nil"/>
          <w:bottom w:val="nil"/>
          <w:right w:val="nil"/>
          <w:between w:val="nil"/>
        </w:pBdr>
        <w:spacing w:after="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Possible solutions identified by workshop/interview participants included:</w:t>
      </w:r>
    </w:p>
    <w:p w14:paraId="1DA3F1FC" w14:textId="77777777" w:rsidR="00EA165C" w:rsidRDefault="00000000">
      <w:pPr>
        <w:numPr>
          <w:ilvl w:val="0"/>
          <w:numId w:val="1"/>
        </w:numPr>
        <w:pBdr>
          <w:top w:val="nil"/>
          <w:left w:val="nil"/>
          <w:bottom w:val="nil"/>
          <w:right w:val="nil"/>
          <w:between w:val="nil"/>
        </w:pBdr>
        <w:spacing w:after="80" w:line="24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Enforce fishing regulations with the participation of fishermen</w:t>
      </w:r>
    </w:p>
    <w:p w14:paraId="3587097E" w14:textId="77777777" w:rsidR="00EA165C" w:rsidRDefault="00000000">
      <w:pPr>
        <w:numPr>
          <w:ilvl w:val="0"/>
          <w:numId w:val="1"/>
        </w:numPr>
        <w:pBdr>
          <w:top w:val="nil"/>
          <w:left w:val="nil"/>
          <w:bottom w:val="nil"/>
          <w:right w:val="nil"/>
          <w:between w:val="nil"/>
        </w:pBdr>
        <w:spacing w:after="80" w:line="24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Developing tourism with environmental safeguards and local guides</w:t>
      </w:r>
    </w:p>
    <w:p w14:paraId="1884026A" w14:textId="77777777" w:rsidR="00EA165C" w:rsidRDefault="00000000">
      <w:pPr>
        <w:numPr>
          <w:ilvl w:val="0"/>
          <w:numId w:val="1"/>
        </w:numPr>
        <w:pBdr>
          <w:top w:val="nil"/>
          <w:left w:val="nil"/>
          <w:bottom w:val="nil"/>
          <w:right w:val="nil"/>
          <w:between w:val="nil"/>
        </w:pBdr>
        <w:spacing w:after="80" w:line="24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Establish a Community Tourist Information Centre</w:t>
      </w:r>
    </w:p>
    <w:p w14:paraId="1B5D559B" w14:textId="77777777" w:rsidR="00EA165C" w:rsidRDefault="00000000">
      <w:pPr>
        <w:numPr>
          <w:ilvl w:val="0"/>
          <w:numId w:val="1"/>
        </w:numPr>
        <w:pBdr>
          <w:top w:val="nil"/>
          <w:left w:val="nil"/>
          <w:bottom w:val="nil"/>
          <w:right w:val="nil"/>
          <w:between w:val="nil"/>
        </w:pBdr>
        <w:spacing w:after="80" w:line="24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Implement a transparent concession system with community input</w:t>
      </w:r>
    </w:p>
    <w:p w14:paraId="66A9DE84" w14:textId="77777777" w:rsidR="00EA165C" w:rsidRDefault="00000000">
      <w:pPr>
        <w:numPr>
          <w:ilvl w:val="0"/>
          <w:numId w:val="1"/>
        </w:numPr>
        <w:pBdr>
          <w:top w:val="nil"/>
          <w:left w:val="nil"/>
          <w:bottom w:val="nil"/>
          <w:right w:val="nil"/>
          <w:between w:val="nil"/>
        </w:pBdr>
        <w:spacing w:after="80" w:line="24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Increase monitoring program (especially for mangroves, fisheries, pollution)</w:t>
      </w:r>
    </w:p>
    <w:p w14:paraId="1DCA6B89" w14:textId="77777777" w:rsidR="00EA165C" w:rsidRDefault="00000000">
      <w:pPr>
        <w:numPr>
          <w:ilvl w:val="0"/>
          <w:numId w:val="1"/>
        </w:numPr>
        <w:pBdr>
          <w:top w:val="nil"/>
          <w:left w:val="nil"/>
          <w:bottom w:val="nil"/>
          <w:right w:val="nil"/>
          <w:between w:val="nil"/>
        </w:pBdr>
        <w:spacing w:after="80" w:line="24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Promoting reforestation and habitat restoration</w:t>
      </w:r>
    </w:p>
    <w:p w14:paraId="798C2ABA" w14:textId="77777777" w:rsidR="00EA165C" w:rsidRDefault="00000000">
      <w:pPr>
        <w:numPr>
          <w:ilvl w:val="0"/>
          <w:numId w:val="1"/>
        </w:numPr>
        <w:pBdr>
          <w:top w:val="nil"/>
          <w:left w:val="nil"/>
          <w:bottom w:val="nil"/>
          <w:right w:val="nil"/>
          <w:between w:val="nil"/>
        </w:pBdr>
        <w:spacing w:after="80" w:line="24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Create legal frameworks and NGO partnerships to support local projects</w:t>
      </w:r>
    </w:p>
    <w:p w14:paraId="1150181C" w14:textId="77777777" w:rsidR="00EA165C" w:rsidRDefault="00000000">
      <w:pPr>
        <w:pBdr>
          <w:top w:val="nil"/>
          <w:left w:val="nil"/>
          <w:bottom w:val="nil"/>
          <w:right w:val="nil"/>
          <w:between w:val="nil"/>
        </w:pBdr>
        <w:spacing w:before="280" w:after="36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These workshops reveal both a clear appetite for local community participation in marine governance and an urgent need to address long-standing institutional gaps and poor coordination between organisations. While MSP was not formalised as such as part of this project's work, these community insights can directly inform zoning priorities, management objectives, and governance design, i.e., MPAs and zoning plans should align with community needs, not displace them; institutional legitimacy depends on transparent, participatory and accountable governance; a future PEM framework must integrate economic justice, land rights, and environmental recovery.</w:t>
      </w:r>
    </w:p>
    <w:p w14:paraId="48B9AB6F" w14:textId="77777777" w:rsidR="00EA165C" w:rsidRDefault="00000000">
      <w:pPr>
        <w:pStyle w:val="Heading2"/>
      </w:pPr>
      <w:bookmarkStart w:id="10" w:name="_Toc230187738"/>
      <w:r>
        <w:lastRenderedPageBreak/>
        <w:t>3.4</w:t>
      </w:r>
      <w:r>
        <w:tab/>
        <w:t>Data and Evidence</w:t>
      </w:r>
      <w:bookmarkEnd w:id="10"/>
    </w:p>
    <w:p w14:paraId="15F2A32F" w14:textId="77777777" w:rsidR="00EA165C" w:rsidRDefault="00000000">
      <w:pPr>
        <w:pBdr>
          <w:top w:val="nil"/>
          <w:left w:val="nil"/>
          <w:bottom w:val="nil"/>
          <w:right w:val="nil"/>
          <w:between w:val="nil"/>
        </w:pBdr>
        <w:spacing w:before="28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Progress Report No. 1 – Consultative for the Preparation of the Coastal Marine Management Plan, Bocas del Toro Integrated Development (2007) identifies several critical gaps and uncertainties in marine resource data that hinder effective management and planning, which are described below. </w:t>
      </w:r>
    </w:p>
    <w:p w14:paraId="186AFE18" w14:textId="77777777" w:rsidR="00EA165C" w:rsidRDefault="00000000">
      <w:pPr>
        <w:pBdr>
          <w:top w:val="nil"/>
          <w:left w:val="nil"/>
          <w:bottom w:val="nil"/>
          <w:right w:val="nil"/>
          <w:between w:val="nil"/>
        </w:pBdr>
        <w:spacing w:before="280"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Spatial data gaps</w:t>
      </w:r>
    </w:p>
    <w:p w14:paraId="5BA2A526"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Incomplete habitat mapping: </w:t>
      </w:r>
      <w:r>
        <w:rPr>
          <w:rFonts w:ascii="Times New Roman" w:eastAsia="Times New Roman" w:hAnsi="Times New Roman" w:cs="Times New Roman"/>
          <w:color w:val="000000"/>
        </w:rPr>
        <w:t>Complete, up-to-date maps of critical habitats such as coral reefs, mangroves, and seagrass beds are missing.</w:t>
      </w:r>
    </w:p>
    <w:p w14:paraId="09A6991F" w14:textId="77777777" w:rsidR="00EA165C" w:rsidRDefault="00000000">
      <w:pPr>
        <w:numPr>
          <w:ilvl w:val="0"/>
          <w:numId w:val="3"/>
        </w:numPr>
        <w:pBdr>
          <w:top w:val="nil"/>
          <w:left w:val="nil"/>
          <w:bottom w:val="nil"/>
          <w:right w:val="nil"/>
          <w:between w:val="nil"/>
        </w:pBdr>
        <w:spacing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Distribution of resources: </w:t>
      </w:r>
      <w:r>
        <w:rPr>
          <w:rFonts w:ascii="Times New Roman" w:eastAsia="Times New Roman" w:hAnsi="Times New Roman" w:cs="Times New Roman"/>
          <w:color w:val="000000"/>
        </w:rPr>
        <w:t>There are uncertainties regarding the precise distribution and extent of key marine resources and habitats.</w:t>
      </w:r>
    </w:p>
    <w:p w14:paraId="574CE678" w14:textId="77777777" w:rsidR="00EA165C" w:rsidRDefault="00000000">
      <w:pPr>
        <w:pBdr>
          <w:top w:val="nil"/>
          <w:left w:val="nil"/>
          <w:bottom w:val="nil"/>
          <w:right w:val="nil"/>
          <w:between w:val="nil"/>
        </w:pBdr>
        <w:spacing w:before="280" w:line="276"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Health and state of ecosystems</w:t>
      </w:r>
    </w:p>
    <w:p w14:paraId="3C3269E1"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Limited baseline data:</w:t>
      </w:r>
      <w:r>
        <w:rPr>
          <w:rFonts w:ascii="Times New Roman" w:eastAsia="Times New Roman" w:hAnsi="Times New Roman" w:cs="Times New Roman"/>
          <w:color w:val="000000"/>
        </w:rPr>
        <w:t xml:space="preserve"> There is insufficient baseline information on the health of marine ecosystems, including indicators such as water quality, species abundance, and habitat condition.</w:t>
      </w:r>
    </w:p>
    <w:p w14:paraId="75149FDF" w14:textId="77777777" w:rsidR="00EA165C" w:rsidRDefault="00000000">
      <w:pPr>
        <w:numPr>
          <w:ilvl w:val="0"/>
          <w:numId w:val="3"/>
        </w:numPr>
        <w:pBdr>
          <w:top w:val="nil"/>
          <w:left w:val="nil"/>
          <w:bottom w:val="nil"/>
          <w:right w:val="nil"/>
          <w:between w:val="nil"/>
        </w:pBdr>
        <w:spacing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Trends and changes:</w:t>
      </w:r>
      <w:r>
        <w:rPr>
          <w:rFonts w:ascii="Times New Roman" w:eastAsia="Times New Roman" w:hAnsi="Times New Roman" w:cs="Times New Roman"/>
          <w:color w:val="000000"/>
        </w:rPr>
        <w:t xml:space="preserve"> Data on long-term environmental trends, degradation rates, and impacts of human activities are fragmented or outdated.</w:t>
      </w:r>
    </w:p>
    <w:p w14:paraId="334624A0" w14:textId="77777777" w:rsidR="00EA165C" w:rsidRDefault="00000000">
      <w:pPr>
        <w:pBdr>
          <w:top w:val="nil"/>
          <w:left w:val="nil"/>
          <w:bottom w:val="nil"/>
          <w:right w:val="nil"/>
          <w:between w:val="nil"/>
        </w:pBdr>
        <w:spacing w:before="280" w:line="276"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Fisheries and biological resources</w:t>
      </w:r>
    </w:p>
    <w:p w14:paraId="24F7D648"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Stock assessments: </w:t>
      </w:r>
      <w:r>
        <w:rPr>
          <w:rFonts w:ascii="Times New Roman" w:eastAsia="Times New Roman" w:hAnsi="Times New Roman" w:cs="Times New Roman"/>
          <w:color w:val="000000"/>
        </w:rPr>
        <w:t>Reliable data on the status of fish stocks, stock dynamics and breeding grounds are lacking, making it difficult to assess the sustainability of fisheries.</w:t>
      </w:r>
    </w:p>
    <w:p w14:paraId="52E45EEC" w14:textId="77777777" w:rsidR="00EA165C" w:rsidRDefault="00000000">
      <w:pPr>
        <w:numPr>
          <w:ilvl w:val="0"/>
          <w:numId w:val="3"/>
        </w:numPr>
        <w:pBdr>
          <w:top w:val="nil"/>
          <w:left w:val="nil"/>
          <w:bottom w:val="nil"/>
          <w:right w:val="nil"/>
          <w:between w:val="nil"/>
        </w:pBdr>
        <w:spacing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Catch and effort data: </w:t>
      </w:r>
      <w:r>
        <w:rPr>
          <w:rFonts w:ascii="Times New Roman" w:eastAsia="Times New Roman" w:hAnsi="Times New Roman" w:cs="Times New Roman"/>
          <w:color w:val="000000"/>
        </w:rPr>
        <w:t>There are gaps in records of fishing effort, catch volumes and species composition, especially for artisanal and small-scale fisheries.</w:t>
      </w:r>
    </w:p>
    <w:p w14:paraId="1E1A6A9D" w14:textId="77777777" w:rsidR="00EA165C" w:rsidRDefault="00000000">
      <w:pPr>
        <w:pBdr>
          <w:top w:val="nil"/>
          <w:left w:val="nil"/>
          <w:bottom w:val="nil"/>
          <w:right w:val="nil"/>
          <w:between w:val="nil"/>
        </w:pBdr>
        <w:spacing w:before="280" w:line="276"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Socio-economic information</w:t>
      </w:r>
    </w:p>
    <w:p w14:paraId="7678CB92"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Resource use patterns: Data </w:t>
      </w:r>
      <w:r>
        <w:rPr>
          <w:rFonts w:ascii="Times New Roman" w:eastAsia="Times New Roman" w:hAnsi="Times New Roman" w:cs="Times New Roman"/>
          <w:color w:val="000000"/>
        </w:rPr>
        <w:t>on how local communities, including indigenous groups, use and depend on marine resources are incomplete.</w:t>
      </w:r>
    </w:p>
    <w:p w14:paraId="13268545" w14:textId="77777777" w:rsidR="00EA165C" w:rsidRDefault="00000000">
      <w:pPr>
        <w:numPr>
          <w:ilvl w:val="0"/>
          <w:numId w:val="3"/>
        </w:numPr>
        <w:pBdr>
          <w:top w:val="nil"/>
          <w:left w:val="nil"/>
          <w:bottom w:val="nil"/>
          <w:right w:val="nil"/>
          <w:between w:val="nil"/>
        </w:pBdr>
        <w:spacing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Economic value:</w:t>
      </w:r>
      <w:r>
        <w:rPr>
          <w:rFonts w:ascii="Times New Roman" w:eastAsia="Times New Roman" w:hAnsi="Times New Roman" w:cs="Times New Roman"/>
          <w:color w:val="000000"/>
        </w:rPr>
        <w:t xml:space="preserve"> The economic contributions of different marine sectors (e.g. fisheries, tourism) are not fully quantified, limiting the understanding of their importance and trade-offs.</w:t>
      </w:r>
    </w:p>
    <w:p w14:paraId="47D36AD4" w14:textId="77777777" w:rsidR="00EA165C" w:rsidRDefault="00000000">
      <w:pPr>
        <w:pBdr>
          <w:top w:val="nil"/>
          <w:left w:val="nil"/>
          <w:bottom w:val="nil"/>
          <w:right w:val="nil"/>
          <w:between w:val="nil"/>
        </w:pBdr>
        <w:spacing w:before="280" w:line="276"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Environmental pressures and threats</w:t>
      </w:r>
    </w:p>
    <w:p w14:paraId="14B61ACA"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Sources of pollution: </w:t>
      </w:r>
      <w:r>
        <w:rPr>
          <w:rFonts w:ascii="Times New Roman" w:eastAsia="Times New Roman" w:hAnsi="Times New Roman" w:cs="Times New Roman"/>
          <w:color w:val="000000"/>
        </w:rPr>
        <w:t>There is uncertainty regarding the sources, types, and levels of pollutants that affect coastal and marine environments.</w:t>
      </w:r>
    </w:p>
    <w:p w14:paraId="292E6DB5" w14:textId="77777777" w:rsidR="00EA165C" w:rsidRDefault="00000000">
      <w:pPr>
        <w:numPr>
          <w:ilvl w:val="0"/>
          <w:numId w:val="3"/>
        </w:numPr>
        <w:pBdr>
          <w:top w:val="nil"/>
          <w:left w:val="nil"/>
          <w:bottom w:val="nil"/>
          <w:right w:val="nil"/>
          <w:between w:val="nil"/>
        </w:pBdr>
        <w:spacing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Development impacts:</w:t>
      </w:r>
      <w:r>
        <w:rPr>
          <w:rFonts w:ascii="Times New Roman" w:eastAsia="Times New Roman" w:hAnsi="Times New Roman" w:cs="Times New Roman"/>
          <w:color w:val="000000"/>
        </w:rPr>
        <w:t xml:space="preserve"> The cumulative impacts of tourism, urbanisation and resource extraction on marine ecosystems are not well documented.</w:t>
      </w:r>
    </w:p>
    <w:p w14:paraId="753386AD" w14:textId="77777777" w:rsidR="00EA165C" w:rsidRDefault="00000000">
      <w:pPr>
        <w:pBdr>
          <w:top w:val="nil"/>
          <w:left w:val="nil"/>
          <w:bottom w:val="nil"/>
          <w:right w:val="nil"/>
          <w:between w:val="nil"/>
        </w:pBdr>
        <w:spacing w:before="280" w:line="276"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Monitoring and research</w:t>
      </w:r>
    </w:p>
    <w:p w14:paraId="54C29774"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Continuous monitoring: Systematic  </w:t>
      </w:r>
      <w:r>
        <w:rPr>
          <w:rFonts w:ascii="Times New Roman" w:eastAsia="Times New Roman" w:hAnsi="Times New Roman" w:cs="Times New Roman"/>
          <w:color w:val="000000"/>
        </w:rPr>
        <w:t>long-term environmental monitoring programs are limited or absent, resulting in poor detection of emerging changes and threats.</w:t>
      </w:r>
    </w:p>
    <w:p w14:paraId="483919AD" w14:textId="77777777" w:rsidR="00EA165C" w:rsidRDefault="00000000">
      <w:pPr>
        <w:numPr>
          <w:ilvl w:val="0"/>
          <w:numId w:val="3"/>
        </w:numPr>
        <w:pBdr>
          <w:top w:val="nil"/>
          <w:left w:val="nil"/>
          <w:bottom w:val="nil"/>
          <w:right w:val="nil"/>
          <w:between w:val="nil"/>
        </w:pBdr>
        <w:spacing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lastRenderedPageBreak/>
        <w:t>Research coordination:</w:t>
      </w:r>
      <w:r>
        <w:rPr>
          <w:rFonts w:ascii="Times New Roman" w:eastAsia="Times New Roman" w:hAnsi="Times New Roman" w:cs="Times New Roman"/>
          <w:color w:val="000000"/>
        </w:rPr>
        <w:t xml:space="preserve"> Scientific studies are often not coordinated, leading to duplication of efforts and gaps in knowledge.</w:t>
      </w:r>
    </w:p>
    <w:p w14:paraId="7540027D" w14:textId="77777777" w:rsidR="00B82320" w:rsidRDefault="00B82320">
      <w:pPr>
        <w:pStyle w:val="Heading2"/>
      </w:pPr>
      <w:bookmarkStart w:id="11" w:name="_Toc230187739"/>
    </w:p>
    <w:p w14:paraId="3ECACB03" w14:textId="1DBCF642" w:rsidR="00EA165C" w:rsidRDefault="00000000">
      <w:pPr>
        <w:pStyle w:val="Heading2"/>
      </w:pPr>
      <w:r>
        <w:t>3.5</w:t>
      </w:r>
      <w:r>
        <w:tab/>
        <w:t>Transboundary Cooperation</w:t>
      </w:r>
      <w:bookmarkEnd w:id="11"/>
    </w:p>
    <w:p w14:paraId="04DB0DCE" w14:textId="77777777" w:rsidR="00EA165C"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Panama collaborates with countries such as Costa Rica, Ecuador and Mexico on the Pacific side, and with Caribbean neighbours, to develop harmonised management approaches for large marine ecosystems such as the Central American Pacific Large Coastal Marine Ecosystem (PACA LME). This includes sharing best practices, aligning management objectives, and addressing common threats such as overfishing, habitat loss, and pollution.</w:t>
      </w:r>
    </w:p>
    <w:p w14:paraId="62AD57E6" w14:textId="77777777" w:rsidR="00EA165C"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Regional projects and forums (e.g., MSPforum, Sustainable Pacific Project, BE-CLME+) emphasise the importance of sharing spatial data, creating multidisciplinary technical teams, and conducting regular joint evaluations to strengthen the implementation and monitoring of MSP.</w:t>
      </w:r>
    </w:p>
    <w:p w14:paraId="2F11F802" w14:textId="77777777" w:rsidR="00EA165C" w:rsidRDefault="00000000">
      <w:pPr>
        <w:spacing w:after="120" w:line="276" w:lineRule="auto"/>
        <w:jc w:val="both"/>
        <w:rPr>
          <w:rFonts w:ascii="Times New Roman" w:eastAsia="Times New Roman" w:hAnsi="Times New Roman" w:cs="Times New Roman"/>
          <w:i/>
          <w:iCs/>
          <w:sz w:val="21"/>
          <w:szCs w:val="21"/>
        </w:rPr>
      </w:pPr>
      <w:r>
        <w:rPr>
          <w:rFonts w:ascii="Times New Roman" w:eastAsia="Times New Roman" w:hAnsi="Times New Roman" w:cs="Times New Roman"/>
          <w:i/>
          <w:iCs/>
          <w:sz w:val="21"/>
          <w:szCs w:val="21"/>
        </w:rPr>
        <w:t>Table 3. Cross-border initiatives in which Panama participates</w:t>
      </w:r>
    </w:p>
    <w:tbl>
      <w:tblPr>
        <w:tblStyle w:val="a4"/>
        <w:tblW w:w="8925" w:type="dxa"/>
        <w:tblLayout w:type="fixed"/>
        <w:tblLook w:val="0400" w:firstRow="0" w:lastRow="0" w:firstColumn="0" w:lastColumn="0" w:noHBand="0" w:noVBand="1"/>
      </w:tblPr>
      <w:tblGrid>
        <w:gridCol w:w="2385"/>
        <w:gridCol w:w="4440"/>
        <w:gridCol w:w="2100"/>
      </w:tblGrid>
      <w:tr w:rsidR="00EA165C" w14:paraId="7E955658" w14:textId="77777777">
        <w:trPr>
          <w:trHeight w:val="165"/>
        </w:trPr>
        <w:tc>
          <w:tcPr>
            <w:tcW w:w="238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5F643C51" w14:textId="77777777" w:rsidR="00EA165C" w:rsidRDefault="00000000">
            <w:pPr>
              <w:spacing w:after="0" w:line="240" w:lineRule="auto"/>
              <w:rPr>
                <w:rFonts w:ascii="Times New Roman" w:eastAsia="Times New Roman" w:hAnsi="Times New Roman" w:cs="Times New Roman"/>
                <w:sz w:val="21"/>
                <w:szCs w:val="21"/>
              </w:rPr>
            </w:pPr>
            <w:r>
              <w:rPr>
                <w:rFonts w:ascii="Times New Roman" w:eastAsia="Times New Roman" w:hAnsi="Times New Roman" w:cs="Times New Roman"/>
                <w:b/>
                <w:bCs/>
                <w:color w:val="000000"/>
                <w:sz w:val="21"/>
                <w:szCs w:val="21"/>
              </w:rPr>
              <w:t>Project/Initiative</w:t>
            </w:r>
          </w:p>
        </w:tc>
        <w:tc>
          <w:tcPr>
            <w:tcW w:w="444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236AD63B" w14:textId="77777777" w:rsidR="00EA165C" w:rsidRDefault="00000000">
            <w:pPr>
              <w:spacing w:after="0" w:line="240" w:lineRule="auto"/>
              <w:rPr>
                <w:rFonts w:ascii="Times New Roman" w:eastAsia="Times New Roman" w:hAnsi="Times New Roman" w:cs="Times New Roman"/>
                <w:sz w:val="21"/>
                <w:szCs w:val="21"/>
              </w:rPr>
            </w:pPr>
            <w:r>
              <w:rPr>
                <w:rFonts w:ascii="Times New Roman" w:eastAsia="Times New Roman" w:hAnsi="Times New Roman" w:cs="Times New Roman"/>
                <w:b/>
                <w:bCs/>
                <w:color w:val="000000"/>
                <w:sz w:val="21"/>
                <w:szCs w:val="21"/>
              </w:rPr>
              <w:t>Main focus</w:t>
            </w:r>
          </w:p>
        </w:tc>
        <w:tc>
          <w:tcPr>
            <w:tcW w:w="210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54A95100" w14:textId="77777777" w:rsidR="00EA165C" w:rsidRDefault="00000000">
            <w:pPr>
              <w:spacing w:after="0" w:line="240" w:lineRule="auto"/>
              <w:rPr>
                <w:rFonts w:ascii="Times New Roman" w:eastAsia="Times New Roman" w:hAnsi="Times New Roman" w:cs="Times New Roman"/>
                <w:sz w:val="21"/>
                <w:szCs w:val="21"/>
              </w:rPr>
            </w:pPr>
            <w:r>
              <w:rPr>
                <w:rFonts w:ascii="Times New Roman" w:eastAsia="Times New Roman" w:hAnsi="Times New Roman" w:cs="Times New Roman"/>
                <w:b/>
                <w:bCs/>
                <w:color w:val="000000"/>
                <w:sz w:val="21"/>
                <w:szCs w:val="21"/>
              </w:rPr>
              <w:t>Partners (with Panama)</w:t>
            </w:r>
          </w:p>
        </w:tc>
      </w:tr>
      <w:tr w:rsidR="00EA165C" w14:paraId="40683480" w14:textId="77777777">
        <w:trPr>
          <w:trHeight w:val="180"/>
        </w:trPr>
        <w:tc>
          <w:tcPr>
            <w:tcW w:w="238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421E7D02" w14:textId="77777777" w:rsidR="00EA165C" w:rsidRDefault="00000000">
            <w:pPr>
              <w:spacing w:after="0" w:line="240" w:lineRule="auto"/>
              <w:rPr>
                <w:rFonts w:ascii="Times New Roman" w:eastAsia="Times New Roman" w:hAnsi="Times New Roman" w:cs="Times New Roman"/>
                <w:sz w:val="21"/>
                <w:szCs w:val="21"/>
              </w:rPr>
            </w:pPr>
            <w:r>
              <w:rPr>
                <w:rFonts w:ascii="Times New Roman" w:eastAsia="Times New Roman" w:hAnsi="Times New Roman" w:cs="Times New Roman"/>
                <w:b/>
                <w:bCs/>
                <w:color w:val="000000"/>
                <w:sz w:val="21"/>
                <w:szCs w:val="21"/>
              </w:rPr>
              <w:t>CMAR (Eastern Tropical Pacific Marine Corrider)</w:t>
            </w:r>
          </w:p>
        </w:tc>
        <w:tc>
          <w:tcPr>
            <w:tcW w:w="44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6AE8620" w14:textId="77777777" w:rsidR="00EA165C" w:rsidRDefault="00000000">
            <w:pPr>
              <w:spacing w:after="0" w:line="240" w:lineRule="auto"/>
              <w:rPr>
                <w:rFonts w:ascii="Times New Roman" w:eastAsia="Times New Roman" w:hAnsi="Times New Roman" w:cs="Times New Roman"/>
                <w:sz w:val="21"/>
                <w:szCs w:val="21"/>
              </w:rPr>
            </w:pPr>
            <w:r>
              <w:rPr>
                <w:rFonts w:ascii="Times New Roman" w:eastAsia="Times New Roman" w:hAnsi="Times New Roman" w:cs="Times New Roman"/>
                <w:color w:val="000000"/>
                <w:sz w:val="21"/>
                <w:szCs w:val="21"/>
              </w:rPr>
              <w:t>Create a network of interconnected MPAs to protect migratory routes and critical habitats for sea turtles, whales, sharks, and manta rays across national borders.</w:t>
            </w:r>
          </w:p>
        </w:tc>
        <w:tc>
          <w:tcPr>
            <w:tcW w:w="21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05C4FA5" w14:textId="77777777" w:rsidR="00EA165C" w:rsidRDefault="00000000">
            <w:pPr>
              <w:spacing w:after="0" w:line="240" w:lineRule="auto"/>
              <w:rPr>
                <w:rFonts w:ascii="Times New Roman" w:eastAsia="Times New Roman" w:hAnsi="Times New Roman" w:cs="Times New Roman"/>
                <w:sz w:val="21"/>
                <w:szCs w:val="21"/>
              </w:rPr>
            </w:pPr>
            <w:r>
              <w:rPr>
                <w:rFonts w:ascii="Times New Roman" w:eastAsia="Times New Roman" w:hAnsi="Times New Roman" w:cs="Times New Roman"/>
                <w:color w:val="000000"/>
                <w:sz w:val="21"/>
                <w:szCs w:val="21"/>
              </w:rPr>
              <w:t>Colombia, Costa Rica, Ecuador</w:t>
            </w:r>
          </w:p>
        </w:tc>
      </w:tr>
      <w:tr w:rsidR="00EA165C" w14:paraId="55A629D1" w14:textId="77777777">
        <w:trPr>
          <w:trHeight w:val="165"/>
        </w:trPr>
        <w:tc>
          <w:tcPr>
            <w:tcW w:w="238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78B2D7E1" w14:textId="77777777" w:rsidR="00EA165C" w:rsidRDefault="00000000">
            <w:pPr>
              <w:spacing w:after="0" w:line="240" w:lineRule="auto"/>
              <w:rPr>
                <w:rFonts w:ascii="Times New Roman" w:eastAsia="Times New Roman" w:hAnsi="Times New Roman" w:cs="Times New Roman"/>
                <w:sz w:val="21"/>
                <w:szCs w:val="21"/>
              </w:rPr>
            </w:pPr>
            <w:r>
              <w:rPr>
                <w:rFonts w:ascii="Times New Roman" w:eastAsia="Times New Roman" w:hAnsi="Times New Roman" w:cs="Times New Roman"/>
                <w:b/>
                <w:bCs/>
                <w:color w:val="000000"/>
                <w:sz w:val="21"/>
                <w:szCs w:val="21"/>
              </w:rPr>
              <w:t>Global Fisheries Watch Partnership</w:t>
            </w:r>
          </w:p>
        </w:tc>
        <w:tc>
          <w:tcPr>
            <w:tcW w:w="44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010DA96" w14:textId="77777777" w:rsidR="00EA165C" w:rsidRDefault="00000000">
            <w:pPr>
              <w:spacing w:after="0" w:line="240" w:lineRule="auto"/>
              <w:rPr>
                <w:rFonts w:ascii="Times New Roman" w:eastAsia="Times New Roman" w:hAnsi="Times New Roman" w:cs="Times New Roman"/>
                <w:sz w:val="21"/>
                <w:szCs w:val="21"/>
              </w:rPr>
            </w:pPr>
            <w:r>
              <w:rPr>
                <w:rFonts w:ascii="Times New Roman" w:eastAsia="Times New Roman" w:hAnsi="Times New Roman" w:cs="Times New Roman"/>
                <w:color w:val="000000"/>
                <w:sz w:val="21"/>
                <w:szCs w:val="21"/>
              </w:rPr>
              <w:t>Improve transparency, monitoring, and enforcement of Panama's marine protected areas using advanced technology.</w:t>
            </w:r>
          </w:p>
        </w:tc>
        <w:tc>
          <w:tcPr>
            <w:tcW w:w="21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19E6C1C" w14:textId="77777777" w:rsidR="00EA165C" w:rsidRDefault="00000000">
            <w:pPr>
              <w:spacing w:after="0" w:line="240" w:lineRule="auto"/>
              <w:rPr>
                <w:rFonts w:ascii="Times New Roman" w:eastAsia="Times New Roman" w:hAnsi="Times New Roman" w:cs="Times New Roman"/>
                <w:sz w:val="21"/>
                <w:szCs w:val="21"/>
              </w:rPr>
            </w:pPr>
            <w:r>
              <w:rPr>
                <w:rFonts w:ascii="Times New Roman" w:eastAsia="Times New Roman" w:hAnsi="Times New Roman" w:cs="Times New Roman"/>
                <w:color w:val="000000"/>
                <w:sz w:val="21"/>
                <w:szCs w:val="21"/>
              </w:rPr>
              <w:t>Global fisheries monitoring</w:t>
            </w:r>
          </w:p>
        </w:tc>
      </w:tr>
      <w:tr w:rsidR="00EA165C" w14:paraId="26FC4959" w14:textId="77777777">
        <w:trPr>
          <w:trHeight w:val="165"/>
        </w:trPr>
        <w:tc>
          <w:tcPr>
            <w:tcW w:w="238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629F0E84" w14:textId="77777777" w:rsidR="00EA165C" w:rsidRDefault="00000000">
            <w:pPr>
              <w:spacing w:after="0" w:line="240" w:lineRule="auto"/>
              <w:rPr>
                <w:rFonts w:ascii="Times New Roman" w:eastAsia="Times New Roman" w:hAnsi="Times New Roman" w:cs="Times New Roman"/>
                <w:sz w:val="21"/>
                <w:szCs w:val="21"/>
              </w:rPr>
            </w:pPr>
            <w:r>
              <w:rPr>
                <w:rFonts w:ascii="Times New Roman" w:eastAsia="Times New Roman" w:hAnsi="Times New Roman" w:cs="Times New Roman"/>
                <w:b/>
                <w:bCs/>
                <w:color w:val="000000"/>
                <w:sz w:val="21"/>
                <w:szCs w:val="21"/>
              </w:rPr>
              <w:t>MSPGlobal/Sout Eastern Pacific Regional Projects</w:t>
            </w:r>
          </w:p>
        </w:tc>
        <w:tc>
          <w:tcPr>
            <w:tcW w:w="44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AFCC4C2" w14:textId="77777777" w:rsidR="00EA165C" w:rsidRDefault="00000000">
            <w:pPr>
              <w:spacing w:after="0" w:line="240" w:lineRule="auto"/>
              <w:rPr>
                <w:rFonts w:ascii="Times New Roman" w:eastAsia="Times New Roman" w:hAnsi="Times New Roman" w:cs="Times New Roman"/>
                <w:sz w:val="21"/>
                <w:szCs w:val="21"/>
              </w:rPr>
            </w:pPr>
            <w:r>
              <w:rPr>
                <w:rFonts w:ascii="Times New Roman" w:eastAsia="Times New Roman" w:hAnsi="Times New Roman" w:cs="Times New Roman"/>
                <w:color w:val="000000"/>
                <w:sz w:val="21"/>
                <w:szCs w:val="21"/>
              </w:rPr>
              <w:t>Strengthen institutional coordination, capacity building, and the development of a regional roadmap for cross-border MSP.</w:t>
            </w:r>
          </w:p>
        </w:tc>
        <w:tc>
          <w:tcPr>
            <w:tcW w:w="21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E15020C" w14:textId="77777777" w:rsidR="00EA165C" w:rsidRDefault="00000000">
            <w:pPr>
              <w:spacing w:after="0" w:line="240" w:lineRule="auto"/>
              <w:rPr>
                <w:rFonts w:ascii="Times New Roman" w:eastAsia="Times New Roman" w:hAnsi="Times New Roman" w:cs="Times New Roman"/>
                <w:sz w:val="21"/>
                <w:szCs w:val="21"/>
              </w:rPr>
            </w:pPr>
            <w:r>
              <w:rPr>
                <w:rFonts w:ascii="Times New Roman" w:eastAsia="Times New Roman" w:hAnsi="Times New Roman" w:cs="Times New Roman"/>
                <w:color w:val="000000"/>
                <w:sz w:val="21"/>
                <w:szCs w:val="21"/>
              </w:rPr>
              <w:t>CPPS, UNESCO-IOC States</w:t>
            </w:r>
          </w:p>
        </w:tc>
      </w:tr>
      <w:tr w:rsidR="00EA165C" w14:paraId="0152C5CC" w14:textId="77777777">
        <w:trPr>
          <w:trHeight w:val="165"/>
        </w:trPr>
        <w:tc>
          <w:tcPr>
            <w:tcW w:w="238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37969DA5" w14:textId="77777777" w:rsidR="00EA165C" w:rsidRDefault="00000000">
            <w:pPr>
              <w:spacing w:after="0" w:line="240" w:lineRule="auto"/>
              <w:rPr>
                <w:rFonts w:ascii="Times New Roman" w:eastAsia="Times New Roman" w:hAnsi="Times New Roman" w:cs="Times New Roman"/>
                <w:sz w:val="21"/>
                <w:szCs w:val="21"/>
              </w:rPr>
            </w:pPr>
            <w:r>
              <w:rPr>
                <w:rFonts w:ascii="Times New Roman" w:eastAsia="Times New Roman" w:hAnsi="Times New Roman" w:cs="Times New Roman"/>
                <w:b/>
                <w:bCs/>
                <w:color w:val="000000"/>
                <w:sz w:val="21"/>
                <w:szCs w:val="21"/>
              </w:rPr>
              <w:t>Global Environment Facility (GEF)</w:t>
            </w:r>
          </w:p>
        </w:tc>
        <w:tc>
          <w:tcPr>
            <w:tcW w:w="44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82A9344" w14:textId="77777777" w:rsidR="00EA165C" w:rsidRDefault="00000000">
            <w:pPr>
              <w:spacing w:after="0" w:line="240" w:lineRule="auto"/>
              <w:rPr>
                <w:rFonts w:ascii="Times New Roman" w:eastAsia="Times New Roman" w:hAnsi="Times New Roman" w:cs="Times New Roman"/>
                <w:sz w:val="21"/>
                <w:szCs w:val="21"/>
              </w:rPr>
            </w:pPr>
            <w:r>
              <w:rPr>
                <w:rFonts w:ascii="Times New Roman" w:eastAsia="Times New Roman" w:hAnsi="Times New Roman" w:cs="Times New Roman"/>
                <w:color w:val="000000"/>
                <w:sz w:val="21"/>
                <w:szCs w:val="21"/>
              </w:rPr>
              <w:t>Support regional governance, sustainable investments in the blue economy and the effectiveness of MPAs.</w:t>
            </w:r>
          </w:p>
        </w:tc>
        <w:tc>
          <w:tcPr>
            <w:tcW w:w="21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46066C2" w14:textId="77777777" w:rsidR="00EA165C" w:rsidRDefault="00000000">
            <w:pPr>
              <w:spacing w:after="0" w:line="240" w:lineRule="auto"/>
              <w:rPr>
                <w:rFonts w:ascii="Times New Roman" w:eastAsia="Times New Roman" w:hAnsi="Times New Roman" w:cs="Times New Roman"/>
                <w:sz w:val="21"/>
                <w:szCs w:val="21"/>
              </w:rPr>
            </w:pPr>
            <w:r>
              <w:rPr>
                <w:rFonts w:ascii="Times New Roman" w:eastAsia="Times New Roman" w:hAnsi="Times New Roman" w:cs="Times New Roman"/>
                <w:color w:val="000000"/>
                <w:sz w:val="21"/>
                <w:szCs w:val="21"/>
              </w:rPr>
              <w:t>Conservation International, GEF, CMAR countries</w:t>
            </w:r>
          </w:p>
        </w:tc>
      </w:tr>
      <w:tr w:rsidR="00EA165C" w14:paraId="7DB3505F" w14:textId="77777777">
        <w:trPr>
          <w:trHeight w:val="165"/>
        </w:trPr>
        <w:tc>
          <w:tcPr>
            <w:tcW w:w="238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5F7AC1C1" w14:textId="77777777" w:rsidR="00EA165C" w:rsidRDefault="00000000">
            <w:pPr>
              <w:spacing w:after="0" w:line="240" w:lineRule="auto"/>
              <w:rPr>
                <w:rFonts w:ascii="Times New Roman" w:eastAsia="Times New Roman" w:hAnsi="Times New Roman" w:cs="Times New Roman"/>
                <w:sz w:val="21"/>
                <w:szCs w:val="21"/>
              </w:rPr>
            </w:pPr>
            <w:r>
              <w:rPr>
                <w:rFonts w:ascii="Times New Roman" w:eastAsia="Times New Roman" w:hAnsi="Times New Roman" w:cs="Times New Roman"/>
                <w:b/>
                <w:bCs/>
                <w:color w:val="000000"/>
                <w:sz w:val="21"/>
                <w:szCs w:val="21"/>
              </w:rPr>
              <w:t>Caribbean Large Marine Ecosystem Plus (CLME+)</w:t>
            </w:r>
          </w:p>
        </w:tc>
        <w:tc>
          <w:tcPr>
            <w:tcW w:w="44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367EE1F" w14:textId="77777777" w:rsidR="00EA165C" w:rsidRDefault="00000000">
            <w:pPr>
              <w:spacing w:after="0" w:line="240" w:lineRule="auto"/>
              <w:rPr>
                <w:rFonts w:ascii="Times New Roman" w:eastAsia="Times New Roman" w:hAnsi="Times New Roman" w:cs="Times New Roman"/>
                <w:sz w:val="21"/>
                <w:szCs w:val="21"/>
              </w:rPr>
            </w:pPr>
            <w:r>
              <w:rPr>
                <w:rFonts w:ascii="Times New Roman" w:eastAsia="Times New Roman" w:hAnsi="Times New Roman" w:cs="Times New Roman"/>
                <w:color w:val="000000"/>
                <w:sz w:val="21"/>
                <w:szCs w:val="21"/>
              </w:rPr>
              <w:t>Sustainable management of shared marine living resources in the Caribbean, with particular emphasis on transboundary governance.</w:t>
            </w:r>
          </w:p>
        </w:tc>
        <w:tc>
          <w:tcPr>
            <w:tcW w:w="21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526D482" w14:textId="77777777" w:rsidR="00EA165C" w:rsidRDefault="00000000">
            <w:pPr>
              <w:spacing w:after="0" w:line="240" w:lineRule="auto"/>
              <w:rPr>
                <w:rFonts w:ascii="Times New Roman" w:eastAsia="Times New Roman" w:hAnsi="Times New Roman" w:cs="Times New Roman"/>
                <w:sz w:val="21"/>
                <w:szCs w:val="21"/>
              </w:rPr>
            </w:pPr>
            <w:r>
              <w:rPr>
                <w:rFonts w:ascii="Times New Roman" w:eastAsia="Times New Roman" w:hAnsi="Times New Roman" w:cs="Times New Roman"/>
                <w:color w:val="000000"/>
                <w:sz w:val="21"/>
                <w:szCs w:val="21"/>
              </w:rPr>
              <w:t>Caribbean Nations</w:t>
            </w:r>
          </w:p>
        </w:tc>
      </w:tr>
    </w:tbl>
    <w:p w14:paraId="631F41D9" w14:textId="77777777" w:rsidR="00EA165C" w:rsidRDefault="00EA165C">
      <w:pPr>
        <w:rPr>
          <w:rFonts w:ascii="Times New Roman" w:eastAsia="Times New Roman" w:hAnsi="Times New Roman" w:cs="Times New Roman"/>
        </w:rPr>
      </w:pPr>
    </w:p>
    <w:p w14:paraId="412E0D0E" w14:textId="77777777" w:rsidR="00EA165C" w:rsidRDefault="00000000">
      <w:pPr>
        <w:pStyle w:val="Heading2"/>
      </w:pPr>
      <w:bookmarkStart w:id="12" w:name="_Toc230187740"/>
      <w:r>
        <w:t>3.6</w:t>
      </w:r>
      <w:r>
        <w:tab/>
        <w:t>Financing MSP processes</w:t>
      </w:r>
      <w:bookmarkEnd w:id="12"/>
    </w:p>
    <w:p w14:paraId="1EB7A928" w14:textId="77777777" w:rsidR="00EA165C" w:rsidRDefault="00000000">
      <w:pPr>
        <w:spacing w:after="360" w:line="276" w:lineRule="auto"/>
        <w:jc w:val="both"/>
        <w:rPr>
          <w:rFonts w:ascii="Times New Roman" w:eastAsia="Times New Roman" w:hAnsi="Times New Roman" w:cs="Times New Roman"/>
        </w:rPr>
      </w:pPr>
      <w:r>
        <w:rPr>
          <w:rFonts w:ascii="Times New Roman" w:eastAsia="Times New Roman" w:hAnsi="Times New Roman" w:cs="Times New Roman"/>
        </w:rPr>
        <w:t xml:space="preserve">The GEF is one of the main funders of PEM and blue economy projects in Panama, including the BE-CLME+ project (Promoting National Blue Economy Priorities through Marine Spatial Planning in the Caribbean Large Marine Ecosystem Plus). This project mobilises approximately US$6.2 million in GEF financing and US$41.7 million in partner co-financing. It provides direct funding for MSP processes, data gap assessments, capacity building, and the development of sustainable fisheries and value chains. Additional funding comes from sources such as the China Ocean Development Foundation, which supports data collection and analysis for MSPs, and the Development Bank of Latin America. As part of its blue economy strategy, Panama is exploring sustainable financing mechanisms such as blue bonds, </w:t>
      </w:r>
      <w:r>
        <w:rPr>
          <w:rFonts w:ascii="Times New Roman" w:eastAsia="Times New Roman" w:hAnsi="Times New Roman" w:cs="Times New Roman"/>
        </w:rPr>
        <w:lastRenderedPageBreak/>
        <w:t>environmental taxes, and payment for ecosystem services to ensure long-term financing for marine management and recovery. While not yet as prominent as in some Caribbean countries (such as Belize), Panama is considering innovative financial instruments such as blue bonds and debt conversions for nature, which can channel funds into marine conservation and EMP.</w:t>
      </w:r>
    </w:p>
    <w:p w14:paraId="06E1198F" w14:textId="77777777" w:rsidR="00EA165C" w:rsidRDefault="00000000">
      <w:pPr>
        <w:pStyle w:val="Heading1"/>
      </w:pPr>
      <w:bookmarkStart w:id="13" w:name="_Toc230187741"/>
      <w:r>
        <w:t>4</w:t>
      </w:r>
      <w:r>
        <w:tab/>
        <w:t>MSP CHALLENGES</w:t>
      </w:r>
      <w:bookmarkEnd w:id="13"/>
    </w:p>
    <w:p w14:paraId="049E3501" w14:textId="77777777" w:rsidR="00EA165C"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The work of the pilot project in Bocas del Toro identified several critical gaps that need to be addressed for effective MSP more broadly in Panama, but particularly in regions such as Bocas del Toro.</w:t>
      </w:r>
    </w:p>
    <w:p w14:paraId="446427BA" w14:textId="77777777" w:rsidR="00EA165C" w:rsidRDefault="00000000">
      <w:pPr>
        <w:spacing w:after="120" w:line="276" w:lineRule="auto"/>
        <w:jc w:val="both"/>
        <w:rPr>
          <w:rFonts w:ascii="Times New Roman" w:eastAsia="Times New Roman" w:hAnsi="Times New Roman" w:cs="Times New Roman"/>
          <w:b/>
          <w:bCs/>
        </w:rPr>
      </w:pPr>
      <w:r>
        <w:rPr>
          <w:rFonts w:ascii="Times New Roman" w:eastAsia="Times New Roman" w:hAnsi="Times New Roman" w:cs="Times New Roman"/>
          <w:b/>
          <w:bCs/>
        </w:rPr>
        <w:t>Institutional and legal gaps</w:t>
      </w:r>
    </w:p>
    <w:p w14:paraId="5154E588"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Overlapping jurisdictions: </w:t>
      </w:r>
      <w:r>
        <w:rPr>
          <w:rFonts w:ascii="Times New Roman" w:eastAsia="Times New Roman" w:hAnsi="Times New Roman" w:cs="Times New Roman"/>
          <w:color w:val="000000"/>
        </w:rPr>
        <w:t>Multiple agencies have overlapping and sometimes conflicting mandates over marine and coastal resources, leading to fragmented regulatory and management conflicts.</w:t>
      </w:r>
    </w:p>
    <w:p w14:paraId="40F67FE0"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Obsolete or incomplete legislation:</w:t>
      </w:r>
      <w:r>
        <w:rPr>
          <w:rFonts w:ascii="Times New Roman" w:eastAsia="Times New Roman" w:hAnsi="Times New Roman" w:cs="Times New Roman"/>
          <w:color w:val="000000"/>
        </w:rPr>
        <w:t xml:space="preserve"> Existing laws often do not fully address the integrated, cross-sectoral nature of PEM. There is a need for updated and harmonised legislation with a specific focus on marine and coastal spatial planning, including clear definitions, functions and coordination mechanisms.</w:t>
      </w:r>
    </w:p>
    <w:p w14:paraId="4B949CAD" w14:textId="77777777" w:rsidR="00EA165C" w:rsidRDefault="00000000">
      <w:pPr>
        <w:numPr>
          <w:ilvl w:val="0"/>
          <w:numId w:val="3"/>
        </w:numPr>
        <w:pBdr>
          <w:top w:val="nil"/>
          <w:left w:val="nil"/>
          <w:bottom w:val="nil"/>
          <w:right w:val="nil"/>
          <w:between w:val="nil"/>
        </w:pBdr>
        <w:spacing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Lack of harmonised management plans: </w:t>
      </w:r>
      <w:r>
        <w:rPr>
          <w:rFonts w:ascii="Times New Roman" w:eastAsia="Times New Roman" w:hAnsi="Times New Roman" w:cs="Times New Roman"/>
          <w:color w:val="000000"/>
        </w:rPr>
        <w:t>Many protected areas lack up-to-date or participatory management plans that incorporate zoning, stakeholder engagement, and adaptive management.</w:t>
      </w:r>
    </w:p>
    <w:p w14:paraId="1F4B6CB2" w14:textId="77777777" w:rsidR="00EA165C" w:rsidRDefault="00000000">
      <w:pPr>
        <w:spacing w:after="120" w:line="276" w:lineRule="auto"/>
        <w:jc w:val="both"/>
        <w:rPr>
          <w:rFonts w:ascii="Times New Roman" w:eastAsia="Times New Roman" w:hAnsi="Times New Roman" w:cs="Times New Roman"/>
          <w:b/>
          <w:bCs/>
        </w:rPr>
      </w:pPr>
      <w:r>
        <w:rPr>
          <w:rFonts w:ascii="Times New Roman" w:eastAsia="Times New Roman" w:hAnsi="Times New Roman" w:cs="Times New Roman"/>
          <w:b/>
          <w:bCs/>
        </w:rPr>
        <w:t>Data and knowledge gaps</w:t>
      </w:r>
    </w:p>
    <w:p w14:paraId="2B95A5F5" w14:textId="77777777" w:rsidR="00EA165C" w:rsidRDefault="00000000">
      <w:pPr>
        <w:numPr>
          <w:ilvl w:val="0"/>
          <w:numId w:val="1"/>
        </w:numPr>
        <w:pBdr>
          <w:top w:val="nil"/>
          <w:left w:val="nil"/>
          <w:bottom w:val="nil"/>
          <w:right w:val="nil"/>
          <w:between w:val="nil"/>
        </w:pBdr>
        <w:spacing w:after="80" w:line="24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sz w:val="18"/>
          <w:szCs w:val="18"/>
        </w:rPr>
        <w:t xml:space="preserve">Insufficient spatial data: </w:t>
      </w:r>
      <w:r>
        <w:rPr>
          <w:rFonts w:ascii="Times New Roman" w:eastAsia="Times New Roman" w:hAnsi="Times New Roman" w:cs="Times New Roman"/>
          <w:color w:val="000000"/>
        </w:rPr>
        <w:t>There is a lack of complete and up-to-date spatial data on marine ecosystems, human uses and socio-economic factors. This makes it difficult to identify conflicts, ecosystem service values, and priority areas for protection or sustainable use.</w:t>
      </w:r>
    </w:p>
    <w:p w14:paraId="270C71CF" w14:textId="77777777" w:rsidR="00EA165C" w:rsidRDefault="00000000">
      <w:pPr>
        <w:numPr>
          <w:ilvl w:val="0"/>
          <w:numId w:val="1"/>
        </w:numPr>
        <w:pBdr>
          <w:top w:val="nil"/>
          <w:left w:val="nil"/>
          <w:bottom w:val="nil"/>
          <w:right w:val="nil"/>
          <w:between w:val="nil"/>
        </w:pBdr>
        <w:spacing w:after="80" w:line="24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Limited monitoring and research:</w:t>
      </w:r>
      <w:r>
        <w:rPr>
          <w:rFonts w:ascii="Times New Roman" w:eastAsia="Times New Roman" w:hAnsi="Times New Roman" w:cs="Times New Roman"/>
          <w:color w:val="000000"/>
        </w:rPr>
        <w:t xml:space="preserve"> Continuous and systematic environmental monitoring is limited, making it difficult to track changes, assess cumulative impacts, and adapt plans as needed.</w:t>
      </w:r>
    </w:p>
    <w:p w14:paraId="2376E8D2" w14:textId="77777777" w:rsidR="00EA165C" w:rsidRDefault="00000000">
      <w:pPr>
        <w:numPr>
          <w:ilvl w:val="0"/>
          <w:numId w:val="3"/>
        </w:numPr>
        <w:pBdr>
          <w:top w:val="nil"/>
          <w:left w:val="nil"/>
          <w:bottom w:val="nil"/>
          <w:right w:val="nil"/>
          <w:between w:val="nil"/>
        </w:pBdr>
        <w:spacing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Gaps in socio-economic information: Data </w:t>
      </w:r>
      <w:r>
        <w:rPr>
          <w:rFonts w:ascii="Times New Roman" w:eastAsia="Times New Roman" w:hAnsi="Times New Roman" w:cs="Times New Roman"/>
          <w:color w:val="000000"/>
        </w:rPr>
        <w:t>on local communities' uses, traditional knowledge and economic activities are often incomplete, limiting the ability to design equitable and effective spatial plans.</w:t>
      </w:r>
    </w:p>
    <w:p w14:paraId="23CE72DE" w14:textId="77777777" w:rsidR="00EA165C" w:rsidRDefault="00000000">
      <w:pPr>
        <w:spacing w:after="120" w:line="276" w:lineRule="auto"/>
        <w:jc w:val="both"/>
        <w:rPr>
          <w:rFonts w:ascii="Times New Roman" w:eastAsia="Times New Roman" w:hAnsi="Times New Roman" w:cs="Times New Roman"/>
          <w:b/>
          <w:bCs/>
        </w:rPr>
      </w:pPr>
      <w:r>
        <w:rPr>
          <w:rFonts w:ascii="Times New Roman" w:eastAsia="Times New Roman" w:hAnsi="Times New Roman" w:cs="Times New Roman"/>
          <w:b/>
          <w:bCs/>
        </w:rPr>
        <w:t>Capacity and resource gaps</w:t>
      </w:r>
    </w:p>
    <w:p w14:paraId="4219796D"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Technical limitations: </w:t>
      </w:r>
      <w:r>
        <w:rPr>
          <w:rFonts w:ascii="Times New Roman" w:eastAsia="Times New Roman" w:hAnsi="Times New Roman" w:cs="Times New Roman"/>
          <w:color w:val="000000"/>
        </w:rPr>
        <w:t>There is a shortage of staff trained in spatial analysis, integrated management and stakeholder facilitation, both at the national and local levels.</w:t>
      </w:r>
    </w:p>
    <w:p w14:paraId="66542F13" w14:textId="77777777" w:rsidR="00EA165C" w:rsidRDefault="00000000">
      <w:pPr>
        <w:numPr>
          <w:ilvl w:val="0"/>
          <w:numId w:val="3"/>
        </w:numPr>
        <w:pBdr>
          <w:top w:val="nil"/>
          <w:left w:val="nil"/>
          <w:bottom w:val="nil"/>
          <w:right w:val="nil"/>
          <w:between w:val="nil"/>
        </w:pBdr>
        <w:spacing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Financial constraints: Limited  </w:t>
      </w:r>
      <w:r>
        <w:rPr>
          <w:rFonts w:ascii="Times New Roman" w:eastAsia="Times New Roman" w:hAnsi="Times New Roman" w:cs="Times New Roman"/>
          <w:color w:val="000000"/>
        </w:rPr>
        <w:t>funding for MSP processes, data collection, implementation, and stakeholder engagement restricts the scope and effectiveness of planning efforts.</w:t>
      </w:r>
    </w:p>
    <w:p w14:paraId="469EDBFF" w14:textId="77777777" w:rsidR="00EA165C" w:rsidRDefault="00000000">
      <w:pPr>
        <w:spacing w:after="80" w:line="276" w:lineRule="auto"/>
        <w:jc w:val="both"/>
        <w:rPr>
          <w:rFonts w:ascii="Times New Roman" w:eastAsia="Times New Roman" w:hAnsi="Times New Roman" w:cs="Times New Roman"/>
          <w:b/>
          <w:bCs/>
        </w:rPr>
      </w:pPr>
      <w:r>
        <w:rPr>
          <w:rFonts w:ascii="Times New Roman" w:eastAsia="Times New Roman" w:hAnsi="Times New Roman" w:cs="Times New Roman"/>
          <w:b/>
          <w:bCs/>
        </w:rPr>
        <w:t>Stakeholder engagement and governance gaps</w:t>
      </w:r>
    </w:p>
    <w:p w14:paraId="576A9549"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Low stakeholder engagement :</w:t>
      </w:r>
      <w:r>
        <w:rPr>
          <w:rFonts w:ascii="Times New Roman" w:eastAsia="Times New Roman" w:hAnsi="Times New Roman" w:cs="Times New Roman"/>
          <w:color w:val="000000"/>
        </w:rPr>
        <w:t xml:space="preserve"> Mechanisms for meaningful participation of local communities, indigenous groups, and the private sector are underdeveloped or inconsistently applied. Indigenous groups in Panama, particularly in Bocas del Toro, are legally recognised as key stakeholders of the PEM. Their participation is mandatory by law and international agreements, and participatory processes have included their input in mapping, zoning, and conflict resolution. However, challenges remain in ensuring meaningful and coherent participation and integrating traditional </w:t>
      </w:r>
      <w:r>
        <w:rPr>
          <w:rFonts w:ascii="Times New Roman" w:eastAsia="Times New Roman" w:hAnsi="Times New Roman" w:cs="Times New Roman"/>
          <w:color w:val="000000"/>
        </w:rPr>
        <w:lastRenderedPageBreak/>
        <w:t>knowledge at all stages of the MSP. Continued efforts are needed to strengthen capacity and ensure that indigenous rights and perspectives are fully respected in marine governance. This will depend to a large extent on direct contact with the communities, as well as the financial and tangible support provided to them.</w:t>
      </w:r>
    </w:p>
    <w:p w14:paraId="2EEDEE95" w14:textId="77777777" w:rsidR="00EA165C" w:rsidRDefault="00000000">
      <w:pPr>
        <w:numPr>
          <w:ilvl w:val="0"/>
          <w:numId w:val="3"/>
        </w:numPr>
        <w:pBdr>
          <w:top w:val="nil"/>
          <w:left w:val="nil"/>
          <w:bottom w:val="nil"/>
          <w:right w:val="nil"/>
          <w:between w:val="nil"/>
        </w:pBdr>
        <w:spacing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In Bocas del Toro, the Ngäbe-Buglé and Naso Tjër Di indigenous groups, whose traditional territories and fishing areas overlap with key coastal and marine ecosystems, have participated in planning processes and contributed traditional ecological knowledge. Stakeholder interviews conducted on Isla Colon, Bocas del Toro, focused on the environmental, socio-cultural, and economic impacts of tourism. Through interviews with key local informants (such as business owners, teachers, retirees, youth, and private sector workers), the study explored perceptions of the effects of tourism and discusses the need for a management model that encourages greater community participation and authentic local expression, particularly within an Environmental Education strategy. The key themes of the interviews were that sustainable tourism on Isla Colón requires greater community engagement and effective governance; there is a risk of losing cultural and environmental authenticity due to the rapid development of tourism and weak institutional controls, and; Environmental education and participatory management are key strategies to address these challenges and ensure long-term sustainability.</w:t>
      </w:r>
    </w:p>
    <w:p w14:paraId="78E69488" w14:textId="77777777" w:rsidR="00EA165C" w:rsidRDefault="00000000">
      <w:pPr>
        <w:spacing w:after="80" w:line="276" w:lineRule="auto"/>
        <w:jc w:val="both"/>
        <w:rPr>
          <w:rFonts w:ascii="Times New Roman" w:eastAsia="Times New Roman" w:hAnsi="Times New Roman" w:cs="Times New Roman"/>
          <w:b/>
          <w:bCs/>
        </w:rPr>
      </w:pPr>
      <w:r>
        <w:rPr>
          <w:rFonts w:ascii="Times New Roman" w:eastAsia="Times New Roman" w:hAnsi="Times New Roman" w:cs="Times New Roman"/>
          <w:b/>
          <w:bCs/>
        </w:rPr>
        <w:t>Integration and implementation gaps</w:t>
      </w:r>
    </w:p>
    <w:p w14:paraId="40DD0D68"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Poor integration with land use and sectoral policies:</w:t>
      </w:r>
      <w:r>
        <w:rPr>
          <w:rFonts w:ascii="Times New Roman" w:eastAsia="Times New Roman" w:hAnsi="Times New Roman" w:cs="Times New Roman"/>
          <w:color w:val="000000"/>
        </w:rPr>
        <w:t xml:space="preserve"> MSP is often not well integrated with land planning, fisheries, tourism, infrastructure and other sectoral policies, leading to conflicting objectives and inefficient use of marine space.</w:t>
      </w:r>
    </w:p>
    <w:p w14:paraId="7B582D1D" w14:textId="77777777" w:rsidR="00EA165C" w:rsidRDefault="00000000">
      <w:pPr>
        <w:numPr>
          <w:ilvl w:val="0"/>
          <w:numId w:val="3"/>
        </w:numPr>
        <w:pBdr>
          <w:top w:val="nil"/>
          <w:left w:val="nil"/>
          <w:bottom w:val="nil"/>
          <w:right w:val="nil"/>
          <w:between w:val="nil"/>
        </w:pBdr>
        <w:spacing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Implementation and enforcement:</w:t>
      </w:r>
      <w:r>
        <w:rPr>
          <w:rFonts w:ascii="Times New Roman" w:eastAsia="Times New Roman" w:hAnsi="Times New Roman" w:cs="Times New Roman"/>
          <w:color w:val="000000"/>
        </w:rPr>
        <w:t xml:space="preserve"> Poor enforcement of existing regulations and management plans undermines the effectiveness of spatial planning measures.</w:t>
      </w:r>
    </w:p>
    <w:p w14:paraId="00C7A5AE" w14:textId="77777777" w:rsidR="00EA165C" w:rsidRDefault="00000000">
      <w:pPr>
        <w:spacing w:after="80" w:line="276" w:lineRule="auto"/>
        <w:jc w:val="both"/>
        <w:rPr>
          <w:rFonts w:ascii="Times New Roman" w:eastAsia="Times New Roman" w:hAnsi="Times New Roman" w:cs="Times New Roman"/>
          <w:b/>
          <w:bCs/>
        </w:rPr>
      </w:pPr>
      <w:r>
        <w:rPr>
          <w:rFonts w:ascii="Times New Roman" w:eastAsia="Times New Roman" w:hAnsi="Times New Roman" w:cs="Times New Roman"/>
          <w:b/>
          <w:bCs/>
        </w:rPr>
        <w:t>Environmental and impact assessment gaps</w:t>
      </w:r>
    </w:p>
    <w:p w14:paraId="062BA64F" w14:textId="77777777" w:rsidR="00EA165C" w:rsidRDefault="00000000">
      <w:pPr>
        <w:numPr>
          <w:ilvl w:val="0"/>
          <w:numId w:val="3"/>
        </w:numPr>
        <w:pBdr>
          <w:top w:val="nil"/>
          <w:left w:val="nil"/>
          <w:bottom w:val="nil"/>
          <w:right w:val="nil"/>
          <w:between w:val="nil"/>
        </w:pBdr>
        <w:spacing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EIAs for coastal and marine projects could be increased, with greater public participation and monitoring, which will help to increase and improve the design of mitigation measures to prevent negative impacts on marine environments. In the MSP context, improved EIA can help to raise environmental awareness among the population, but requires the necessary environmental management tools to determine the environmental impact, in addition to the installed capacity of public institutions in the sectors.</w:t>
      </w:r>
    </w:p>
    <w:p w14:paraId="5397CA9D" w14:textId="77777777" w:rsidR="00EA165C"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In summary, Panama faces several important challenges in implementing an effective MSP:</w:t>
      </w:r>
    </w:p>
    <w:p w14:paraId="0144CAEE"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Implementation of existing regulations</w:t>
      </w:r>
      <w:r>
        <w:rPr>
          <w:rFonts w:ascii="Times New Roman" w:eastAsia="Times New Roman" w:hAnsi="Times New Roman" w:cs="Times New Roman"/>
          <w:color w:val="000000"/>
        </w:rPr>
        <w:t xml:space="preserve">: While Panama has developed regulatory frameworks and policies for ocean governance (such as the NOP), enforcing these regulations and monitoring compliance remains a significant challenge. </w:t>
      </w:r>
    </w:p>
    <w:p w14:paraId="4729B12D"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Inter-agency coordination:</w:t>
      </w:r>
      <w:r>
        <w:rPr>
          <w:rFonts w:ascii="Times New Roman" w:eastAsia="Times New Roman" w:hAnsi="Times New Roman" w:cs="Times New Roman"/>
          <w:color w:val="000000"/>
        </w:rPr>
        <w:t xml:space="preserve"> Effective PEM requires strong coordination across multiple government agencies, sectors, and stakeholders. Panama faces difficulties in aligning actions and responsibilities among institutions, which can lead to fragmented efforts and reduced effectiveness.</w:t>
      </w:r>
    </w:p>
    <w:p w14:paraId="257EE557"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Data gaps and knowledge limitations:</w:t>
      </w:r>
      <w:r>
        <w:rPr>
          <w:rFonts w:ascii="Times New Roman" w:eastAsia="Times New Roman" w:hAnsi="Times New Roman" w:cs="Times New Roman"/>
          <w:color w:val="000000"/>
        </w:rPr>
        <w:t xml:space="preserve"> Complete and up-to-date spatial and temporal data are essential for MSPs. Panama struggles with insufficient data on marine ecosystems, human </w:t>
      </w:r>
      <w:r>
        <w:rPr>
          <w:rFonts w:ascii="Times New Roman" w:eastAsia="Times New Roman" w:hAnsi="Times New Roman" w:cs="Times New Roman"/>
          <w:color w:val="000000"/>
        </w:rPr>
        <w:lastRenderedPageBreak/>
        <w:t>activities, and socioeconomic factors, making it difficult to identify conflicts, assess ecosystem services, and plan for future spatial management scenarios.</w:t>
      </w:r>
    </w:p>
    <w:p w14:paraId="1030FF51"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Capacity constraints: </w:t>
      </w:r>
      <w:r>
        <w:rPr>
          <w:rFonts w:ascii="Times New Roman" w:eastAsia="Times New Roman" w:hAnsi="Times New Roman" w:cs="Times New Roman"/>
          <w:color w:val="000000"/>
        </w:rPr>
        <w:t>There are gaps in technical skills, institutional capacities, and resources. This includes expertise in data analytics, stakeholder engagement, and long-term strategic planning.</w:t>
      </w:r>
    </w:p>
    <w:p w14:paraId="42BF8F8E" w14:textId="77777777" w:rsidR="00EA165C" w:rsidRDefault="00000000">
      <w:pPr>
        <w:numPr>
          <w:ilvl w:val="0"/>
          <w:numId w:val="1"/>
        </w:numPr>
        <w:pBdr>
          <w:top w:val="nil"/>
          <w:left w:val="nil"/>
          <w:bottom w:val="nil"/>
          <w:right w:val="nil"/>
          <w:between w:val="nil"/>
        </w:pBdr>
        <w:spacing w:after="80" w:line="240"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Integration with other policies: </w:t>
      </w:r>
      <w:r>
        <w:rPr>
          <w:rFonts w:ascii="Times New Roman" w:eastAsia="Times New Roman" w:hAnsi="Times New Roman" w:cs="Times New Roman"/>
          <w:color w:val="000000"/>
        </w:rPr>
        <w:t xml:space="preserve"> MSP often needs to be harmonised with sector-specific policies (fisheries, tourism and maritime transport). Lack of integration can lead to conflicting goals and inefficient use of marine space.</w:t>
      </w:r>
    </w:p>
    <w:p w14:paraId="49F31F37"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Stakeholder engagement: </w:t>
      </w:r>
      <w:r>
        <w:rPr>
          <w:rFonts w:ascii="Times New Roman" w:eastAsia="Times New Roman" w:hAnsi="Times New Roman" w:cs="Times New Roman"/>
          <w:color w:val="000000"/>
        </w:rPr>
        <w:t>Ensuring meaningful participation of local and indigenous communities, marginalised community groups, and traditional ecological knowledge holders is challenging but essential for equitable and effective PEM.</w:t>
      </w:r>
    </w:p>
    <w:p w14:paraId="0F0158A6"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Long-term planning and adaptation:</w:t>
      </w:r>
      <w:r>
        <w:rPr>
          <w:rFonts w:ascii="Times New Roman" w:eastAsia="Times New Roman" w:hAnsi="Times New Roman" w:cs="Times New Roman"/>
          <w:color w:val="000000"/>
        </w:rPr>
        <w:t xml:space="preserve"> Capacity building and policy implementation often focus on short-term outcomes rather than building long-term sustainable and adaptable systems.</w:t>
      </w:r>
    </w:p>
    <w:p w14:paraId="41B29FB6" w14:textId="77777777" w:rsidR="00EA165C" w:rsidRDefault="00000000">
      <w:pPr>
        <w:numPr>
          <w:ilvl w:val="0"/>
          <w:numId w:val="3"/>
        </w:numPr>
        <w:pBdr>
          <w:top w:val="nil"/>
          <w:left w:val="nil"/>
          <w:bottom w:val="nil"/>
          <w:right w:val="nil"/>
          <w:between w:val="nil"/>
        </w:pBdr>
        <w:spacing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Evaluation and adaptation: </w:t>
      </w:r>
      <w:r>
        <w:rPr>
          <w:rFonts w:ascii="Times New Roman" w:eastAsia="Times New Roman" w:hAnsi="Times New Roman" w:cs="Times New Roman"/>
          <w:color w:val="000000"/>
        </w:rPr>
        <w:t>There are challenges in setting clear objectives, evaluating results, and adapting plans based on lessons learned. This limits the ability to measure the effectiveness of the MSP and make the necessary adjustments.</w:t>
      </w:r>
    </w:p>
    <w:p w14:paraId="7CA5E6ED" w14:textId="77777777" w:rsidR="00EA165C"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These challenges are compounded by the overall complexity of ocean governance and the evolving nature of the blue economy, requiring Panama to invest in and allocate resources for capacity building, data systems, and cross-sectoral collaboration to</w:t>
      </w:r>
      <w:r>
        <w:t xml:space="preserve">     </w:t>
      </w:r>
      <w:r>
        <w:rPr>
          <w:rFonts w:ascii="Times New Roman" w:eastAsia="Times New Roman" w:hAnsi="Times New Roman" w:cs="Times New Roman"/>
        </w:rPr>
        <w:t xml:space="preserve"> achieve effective PEM.</w:t>
      </w:r>
    </w:p>
    <w:p w14:paraId="0398FBD3" w14:textId="77777777" w:rsidR="00EA165C" w:rsidRDefault="00000000">
      <w:pPr>
        <w:pStyle w:val="Heading1"/>
        <w:numPr>
          <w:ilvl w:val="0"/>
          <w:numId w:val="6"/>
        </w:numPr>
        <w:ind w:hanging="720"/>
      </w:pPr>
      <w:bookmarkStart w:id="14" w:name="_Toc230187742"/>
      <w:r>
        <w:t>MSP BEST PRACTICES AND SUCCESSES</w:t>
      </w:r>
      <w:bookmarkEnd w:id="14"/>
    </w:p>
    <w:p w14:paraId="1F018C85"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ICZM: </w:t>
      </w:r>
      <w:r>
        <w:rPr>
          <w:rFonts w:ascii="Times New Roman" w:eastAsia="Times New Roman" w:hAnsi="Times New Roman" w:cs="Times New Roman"/>
          <w:color w:val="000000"/>
        </w:rPr>
        <w:t>Panama's first ICZM initiatives in the Gulf of San Miguel and Darien Province set important precedents for resource conservation, conflict resolution, and community development. The experience of the region underscores the importance of participatory planning, interdisciplinary strategies, and flexible approaches that respond to environmental and social dynamics (Suman, 2007).</w:t>
      </w:r>
    </w:p>
    <w:p w14:paraId="19788D01"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Expansion of marine protected areas:</w:t>
      </w:r>
      <w:r>
        <w:rPr>
          <w:rFonts w:ascii="Times New Roman" w:eastAsia="Times New Roman" w:hAnsi="Times New Roman" w:cs="Times New Roman"/>
          <w:color w:val="000000"/>
        </w:rPr>
        <w:t xml:space="preserve"> In March 2023, Panama expanded the Banco Volcán Marine Protected Area from approximately 14,200 km² to more than 90,000 km², significantly increasing marine conservation coverage in the Caribbean Sea.</w:t>
      </w:r>
    </w:p>
    <w:p w14:paraId="40C62C2A"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Pilot projects:</w:t>
      </w:r>
      <w:r>
        <w:rPr>
          <w:rFonts w:ascii="Times New Roman" w:eastAsia="Times New Roman" w:hAnsi="Times New Roman" w:cs="Times New Roman"/>
          <w:color w:val="000000"/>
        </w:rPr>
        <w:t xml:space="preserve"> Panama has launched PEM pilot projects, such as those in the Gulf of Chiriqui and Puerto Baru, under regional initiatives supported by organisations such as UNDP, WWF and GEF. These projects focus on the integration of local communities, data-driven management and cross-sectoral collaboration.</w:t>
      </w:r>
    </w:p>
    <w:p w14:paraId="0D992812" w14:textId="77777777" w:rsidR="00EA165C" w:rsidRDefault="00000000">
      <w:pPr>
        <w:numPr>
          <w:ilvl w:val="0"/>
          <w:numId w:val="3"/>
        </w:numPr>
        <w:pBdr>
          <w:top w:val="nil"/>
          <w:left w:val="nil"/>
          <w:bottom w:val="nil"/>
          <w:right w:val="nil"/>
          <w:between w:val="nil"/>
        </w:pBdr>
        <w:spacing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Regional cooperation:</w:t>
      </w:r>
      <w:r>
        <w:rPr>
          <w:rFonts w:ascii="Times New Roman" w:eastAsia="Times New Roman" w:hAnsi="Times New Roman" w:cs="Times New Roman"/>
          <w:color w:val="000000"/>
        </w:rPr>
        <w:t xml:space="preserve"> Panama actively participates in regional PEM forums and trainings, collaborating with neighboring countries and international partners to share best practices and develop regional PEM frameworks.</w:t>
      </w:r>
    </w:p>
    <w:p w14:paraId="47A2E1BA" w14:textId="77777777" w:rsidR="00EA165C" w:rsidRDefault="00000000">
      <w:pPr>
        <w:pStyle w:val="Heading1"/>
        <w:numPr>
          <w:ilvl w:val="0"/>
          <w:numId w:val="6"/>
        </w:numPr>
        <w:ind w:hanging="720"/>
      </w:pPr>
      <w:bookmarkStart w:id="15" w:name="_Toc230187743"/>
      <w:r>
        <w:t>RECOMMENDATIONS</w:t>
      </w:r>
      <w:bookmarkEnd w:id="15"/>
    </w:p>
    <w:p w14:paraId="4EBA7655" w14:textId="77777777" w:rsidR="00EA165C" w:rsidRDefault="00000000">
      <w:pPr>
        <w:spacing w:after="120" w:line="276" w:lineRule="auto"/>
        <w:jc w:val="both"/>
        <w:rPr>
          <w:rFonts w:ascii="Times New Roman" w:eastAsia="Times New Roman" w:hAnsi="Times New Roman" w:cs="Times New Roman"/>
          <w:color w:val="131314"/>
          <w:highlight w:val="white"/>
        </w:rPr>
      </w:pPr>
      <w:r>
        <w:rPr>
          <w:rFonts w:ascii="Times New Roman" w:eastAsia="Times New Roman" w:hAnsi="Times New Roman" w:cs="Times New Roman"/>
          <w:color w:val="131314"/>
          <w:highlight w:val="white"/>
        </w:rPr>
        <w:t xml:space="preserve">The recommendations below mirror those set forth in the evidence sources reviewed when developing this profile and include  </w:t>
      </w:r>
      <w:r>
        <w:rPr>
          <w:rFonts w:ascii="Times New Roman" w:eastAsia="Times New Roman" w:hAnsi="Times New Roman" w:cs="Times New Roman"/>
        </w:rPr>
        <w:t xml:space="preserve">additional considerations </w:t>
      </w:r>
      <w:r>
        <w:rPr>
          <w:rFonts w:ascii="Times New Roman" w:eastAsia="Times New Roman" w:hAnsi="Times New Roman" w:cs="Times New Roman"/>
          <w:color w:val="131314"/>
          <w:highlight w:val="white"/>
        </w:rPr>
        <w:t xml:space="preserve">based on the challenges and limitations identified in the evidence sources. They indicate the potential direction of travel for the Panama MSP and will be further </w:t>
      </w:r>
      <w:r>
        <w:rPr>
          <w:rFonts w:ascii="Times New Roman" w:eastAsia="Times New Roman" w:hAnsi="Times New Roman" w:cs="Times New Roman"/>
          <w:color w:val="131314"/>
          <w:highlight w:val="white"/>
        </w:rPr>
        <w:lastRenderedPageBreak/>
        <w:t>tested and developed through consultations with stakeholders in Panama to understand the feasibility and practicality of putting them into practice, which will inform the Guide and Protocol.</w:t>
      </w:r>
    </w:p>
    <w:p w14:paraId="625A8BF2" w14:textId="77777777" w:rsidR="00EA165C"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For Panama to move forward in its MSP, it must prioritise institutional clarity and coordination, strong stakeholder engagement, strong legal and policy foundations, data-driven decision-making, ecosystem-based approaches, sustainable financing, and regional collaboration. Key recommendations include: </w:t>
      </w:r>
    </w:p>
    <w:p w14:paraId="46B7A06D"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Establish a clear national vision and policy framework for PEM: </w:t>
      </w:r>
      <w:r>
        <w:rPr>
          <w:rFonts w:ascii="Times New Roman" w:eastAsia="Times New Roman" w:hAnsi="Times New Roman" w:cs="Times New Roman"/>
          <w:color w:val="000000"/>
        </w:rPr>
        <w:t>Develop and publish a national vision for PEM, based on Panama's NOP, that coordinates conservation, sustainable use, and blue economy priorities. Ensure legal clarity by enshrining MSP in national legislation and aligning it with existing marine laws and policies.</w:t>
      </w:r>
    </w:p>
    <w:p w14:paraId="0D924374"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Strengthen institutional coordination: </w:t>
      </w:r>
      <w:r>
        <w:rPr>
          <w:rFonts w:ascii="Times New Roman" w:eastAsia="Times New Roman" w:hAnsi="Times New Roman" w:cs="Times New Roman"/>
          <w:color w:val="000000"/>
        </w:rPr>
        <w:t>Clarify the division of mandates between the Ministry of Environment (MiAMBIENTE), the Panama Maritime Authority (AMP), and other relevant agencies (e.g., ARAP for fisheries, SINAP for protected areas) to eliminate overlaps and ensure integrated, cross-sectoral governance. Consider forming a high-level, multi-agency MSP Steering Committee to guide policies, ensure accountability, and coordinate actions across ministries, sectors, and levels of government.</w:t>
      </w:r>
    </w:p>
    <w:p w14:paraId="3F32620D"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Build capacity and human resources: </w:t>
      </w:r>
      <w:r>
        <w:rPr>
          <w:rFonts w:ascii="Times New Roman" w:eastAsia="Times New Roman" w:hAnsi="Times New Roman" w:cs="Times New Roman"/>
          <w:color w:val="000000"/>
        </w:rPr>
        <w:t>Invest in technical MSP training for government staff at the national and provincial levels. Develop local and indigenous capacities for joint management, mapping, and spatial analysis. Provide stable funding for ongoing technical support, project management, monitoring, and implementation.</w:t>
      </w:r>
    </w:p>
    <w:p w14:paraId="0AE86D4F"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Improve data and knowledge management: </w:t>
      </w:r>
      <w:r>
        <w:rPr>
          <w:rFonts w:ascii="Times New Roman" w:eastAsia="Times New Roman" w:hAnsi="Times New Roman" w:cs="Times New Roman"/>
          <w:color w:val="000000"/>
        </w:rPr>
        <w:t>Prioritise the collection, harmonisation, and open exchange of spatial data on biodiversity, ecosystem services, fisheries, tourism, shipping, and community use. Develop marine and coastal atlases at the national level, standardise geospatial data protocols, and fill key research gaps (e.g., socioeconomic use, traditional knowledge, ecosystem health). Partner with universities, NGOs, and international organisations to accelerate data mobilisation.</w:t>
      </w:r>
    </w:p>
    <w:p w14:paraId="11B62859"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Deepen stakeholder engagement and public participation: </w:t>
      </w:r>
      <w:r>
        <w:rPr>
          <w:rFonts w:ascii="Times New Roman" w:eastAsia="Times New Roman" w:hAnsi="Times New Roman" w:cs="Times New Roman"/>
          <w:color w:val="000000"/>
        </w:rPr>
        <w:t>Ensure broad and meaningful engagement from all stakeholders, including government, the private sector, indigenous peoples, coastal communities, women and youth, and conservation groups. Institutionalise participatory processes at every stage of planning, using culturally appropriate approaches, to build trust and ensure stakeholder buy-in, especially in pilot areas such as Bocas del Toro, Gulf of Chiriqui, and Darien.</w:t>
      </w:r>
    </w:p>
    <w:p w14:paraId="14369E19"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Incorporate adaptive and ecosystem-based approaches: </w:t>
      </w:r>
      <w:r>
        <w:rPr>
          <w:rFonts w:ascii="Times New Roman" w:eastAsia="Times New Roman" w:hAnsi="Times New Roman" w:cs="Times New Roman"/>
          <w:color w:val="000000"/>
        </w:rPr>
        <w:t>Incorporate ecosystem-based management principles, climate change adaptation, and nature-based solutions at the core of MSP design. Plan for monitoring, evaluation, and iterative tuning of MSP tools, with clear performance indicators and triggers for adaptive management.</w:t>
      </w:r>
    </w:p>
    <w:p w14:paraId="0E5BEEAA"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Integrate blue economy opportunities: </w:t>
      </w:r>
      <w:r>
        <w:rPr>
          <w:rFonts w:ascii="Times New Roman" w:eastAsia="Times New Roman" w:hAnsi="Times New Roman" w:cs="Times New Roman"/>
          <w:color w:val="000000"/>
        </w:rPr>
        <w:t>map and allocate space for sustainable economic sectors (fisheries, aquaculture, tourism, shipping) while prioritising the protection of critical habitats and community access rights. Promote MSP as a platform to attract sustainable investments, innovation (e.g. blue carbon, ecotourism) and diversified livelihoods.</w:t>
      </w:r>
    </w:p>
    <w:p w14:paraId="77DFB178"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Expand and connect Marine Protected Areas (MPAs): </w:t>
      </w:r>
      <w:r>
        <w:rPr>
          <w:rFonts w:ascii="Times New Roman" w:eastAsia="Times New Roman" w:hAnsi="Times New Roman" w:cs="Times New Roman"/>
          <w:color w:val="000000"/>
        </w:rPr>
        <w:t xml:space="preserve">Prioritise ecological connectivity and representativeness by integrating new and existing MPAs into the MSP process, connecting </w:t>
      </w:r>
      <w:r>
        <w:rPr>
          <w:rFonts w:ascii="Times New Roman" w:eastAsia="Times New Roman" w:hAnsi="Times New Roman" w:cs="Times New Roman"/>
          <w:color w:val="000000"/>
        </w:rPr>
        <w:lastRenderedPageBreak/>
        <w:t>conservation priorities with fisheries management and community use areas. Ensure that at least 54% of Panama's waters are effectively managed and protected, according to national policy.</w:t>
      </w:r>
    </w:p>
    <w:p w14:paraId="5BA82DE5"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Ensure sustainable financing: </w:t>
      </w:r>
      <w:r>
        <w:rPr>
          <w:rFonts w:ascii="Times New Roman" w:eastAsia="Times New Roman" w:hAnsi="Times New Roman" w:cs="Times New Roman"/>
          <w:color w:val="000000"/>
        </w:rPr>
        <w:t>Explore blended finance mechanisms (public funds, international donors, private sector partnerships, and payment for ecosystem services) to finance PEM planning, implementation, capacity building, and compliance.</w:t>
      </w:r>
    </w:p>
    <w:p w14:paraId="5DF59A35" w14:textId="77777777" w:rsidR="00EA165C" w:rsidRDefault="00000000">
      <w:pPr>
        <w:numPr>
          <w:ilvl w:val="0"/>
          <w:numId w:val="4"/>
        </w:numPr>
        <w:pBdr>
          <w:top w:val="nil"/>
          <w:left w:val="nil"/>
          <w:bottom w:val="nil"/>
          <w:right w:val="nil"/>
          <w:between w:val="nil"/>
        </w:pBdr>
        <w:spacing w:after="192"/>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Foster regional and international collaboration: Leverage </w:t>
      </w:r>
      <w:r>
        <w:rPr>
          <w:rFonts w:ascii="Times New Roman" w:eastAsia="Times New Roman" w:hAnsi="Times New Roman" w:cs="Times New Roman"/>
          <w:color w:val="000000"/>
        </w:rPr>
        <w:t>Panama's leadership in cross-border initiatives (BE-CLME+, PACA LME, MarViva) to share data, align conservation goals, and manage shared populations and migratory routes. Leverage technical support from IOC-UNESCO, GEF and multilateral partners for capacity development and innovation.</w:t>
      </w:r>
    </w:p>
    <w:p w14:paraId="3229D24C" w14:textId="77777777" w:rsidR="00EA165C" w:rsidRDefault="00000000">
      <w:pPr>
        <w:numPr>
          <w:ilvl w:val="0"/>
          <w:numId w:val="3"/>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Monitor, evaluate and report on progress: </w:t>
      </w:r>
      <w:r>
        <w:rPr>
          <w:rFonts w:ascii="Times New Roman" w:eastAsia="Times New Roman" w:hAnsi="Times New Roman" w:cs="Times New Roman"/>
          <w:color w:val="000000"/>
        </w:rPr>
        <w:t>Develop a national monitoring and evaluation framework for MSPs with public and transparent reporting. Regularly assess the effectiveness of EMP actions in relation to social, economic and ecological objectives, and adjust plans as necessary.</w:t>
      </w:r>
    </w:p>
    <w:p w14:paraId="09758ECC" w14:textId="77777777" w:rsidR="00EA165C" w:rsidRDefault="00000000">
      <w:pPr>
        <w:jc w:val="both"/>
        <w:rPr>
          <w:color w:val="131314"/>
          <w:highlight w:val="white"/>
        </w:rPr>
      </w:pPr>
      <w:r>
        <w:br w:type="page"/>
      </w:r>
    </w:p>
    <w:p w14:paraId="7DF3CBC6" w14:textId="77777777" w:rsidR="00EA165C" w:rsidRDefault="00000000">
      <w:pPr>
        <w:pStyle w:val="Heading1"/>
      </w:pPr>
      <w:bookmarkStart w:id="16" w:name="_Toc230187744"/>
      <w:r>
        <w:lastRenderedPageBreak/>
        <w:t>REFERENCES</w:t>
      </w:r>
      <w:bookmarkEnd w:id="16"/>
    </w:p>
    <w:p w14:paraId="0CDD5675" w14:textId="77777777" w:rsidR="00EA165C" w:rsidRDefault="00000000">
      <w:pPr>
        <w:rPr>
          <w:rFonts w:ascii="Times New Roman" w:eastAsia="Times New Roman" w:hAnsi="Times New Roman" w:cs="Times New Roman"/>
        </w:rPr>
      </w:pPr>
      <w:r>
        <w:rPr>
          <w:rFonts w:ascii="Times New Roman" w:eastAsia="Times New Roman" w:hAnsi="Times New Roman" w:cs="Times New Roman"/>
        </w:rPr>
        <w:t xml:space="preserve">Consultancy for the preparation of the coastal marine management plan integrated development of Bocas del Toro (2007). Progress Report No 1. Arden &amp; Price Inc., University of Miami. </w:t>
      </w:r>
    </w:p>
    <w:p w14:paraId="224A6CCB" w14:textId="77777777" w:rsidR="00EA165C" w:rsidRDefault="00000000">
      <w:pPr>
        <w:rPr>
          <w:rFonts w:ascii="Times New Roman" w:eastAsia="Times New Roman" w:hAnsi="Times New Roman" w:cs="Times New Roman"/>
        </w:rPr>
      </w:pPr>
      <w:r>
        <w:rPr>
          <w:rFonts w:ascii="Times New Roman" w:eastAsia="Times New Roman" w:hAnsi="Times New Roman" w:cs="Times New Roman"/>
        </w:rPr>
        <w:t xml:space="preserve">Consultancy for the preparation of the coastal marine management plan integrated development of Bocas del Toro (2007a). Progress Report No 2. Arden &amp; Price Inc., University of Miami. </w:t>
      </w:r>
    </w:p>
    <w:p w14:paraId="1C3C7A9F" w14:textId="77777777" w:rsidR="00EA165C" w:rsidRDefault="00000000">
      <w:pPr>
        <w:rPr>
          <w:rFonts w:ascii="Times New Roman" w:eastAsia="Times New Roman" w:hAnsi="Times New Roman" w:cs="Times New Roman"/>
        </w:rPr>
      </w:pPr>
      <w:r>
        <w:rPr>
          <w:rFonts w:ascii="Times New Roman" w:eastAsia="Times New Roman" w:hAnsi="Times New Roman" w:cs="Times New Roman"/>
        </w:rPr>
        <w:t xml:space="preserve">Consultancy for the preparation of the coastal marine management plan integrated development of Bocas del Toro (2007b). Progress Reports No 3 and 4. Arden &amp; Price Inc., University of Miami. </w:t>
      </w:r>
    </w:p>
    <w:p w14:paraId="5738D531" w14:textId="77777777" w:rsidR="00EA165C" w:rsidRDefault="00000000">
      <w:pPr>
        <w:rPr>
          <w:rFonts w:ascii="Times New Roman" w:eastAsia="Times New Roman" w:hAnsi="Times New Roman" w:cs="Times New Roman"/>
        </w:rPr>
      </w:pPr>
      <w:r>
        <w:rPr>
          <w:rFonts w:ascii="Times New Roman" w:eastAsia="Times New Roman" w:hAnsi="Times New Roman" w:cs="Times New Roman"/>
        </w:rPr>
        <w:t xml:space="preserve">MarViva Foundation (2022). Panama's Law on Fisheries and Aquaculture: a compendium by MarViva Foundation. C. Vergara Chen and T. Arosemena Bodero. Eds., MarViva Foundation, Panama City, Panama. 30 pp. </w:t>
      </w:r>
      <w:hyperlink r:id="rId19">
        <w:r w:rsidR="00EA165C">
          <w:rPr>
            <w:rFonts w:ascii="Times New Roman" w:eastAsia="Times New Roman" w:hAnsi="Times New Roman" w:cs="Times New Roman"/>
            <w:color w:val="467886"/>
            <w:u w:val="single"/>
          </w:rPr>
          <w:t>https://marviva.net/wp-content/uploads/2022/11/Panamas-Law-on-Fisheries-and-Aquaculture.-A-compendium-by-MarViva-Foundation.pdf</w:t>
        </w:r>
      </w:hyperlink>
      <w:r>
        <w:rPr>
          <w:rFonts w:ascii="Times New Roman" w:eastAsia="Times New Roman" w:hAnsi="Times New Roman" w:cs="Times New Roman"/>
        </w:rPr>
        <w:t xml:space="preserve"> </w:t>
      </w:r>
    </w:p>
    <w:p w14:paraId="3A5791D1" w14:textId="77777777" w:rsidR="00EA165C" w:rsidRDefault="00000000">
      <w:pPr>
        <w:rPr>
          <w:color w:val="000000"/>
          <w:sz w:val="24"/>
          <w:szCs w:val="24"/>
        </w:rPr>
      </w:pPr>
      <w:r>
        <w:rPr>
          <w:rFonts w:ascii="Times New Roman" w:eastAsia="Times New Roman" w:hAnsi="Times New Roman" w:cs="Times New Roman"/>
        </w:rPr>
        <w:t xml:space="preserve">MSP Global 2030 – Country Information for Panama. Internet - </w:t>
      </w:r>
      <w:hyperlink r:id="rId20">
        <w:r w:rsidR="00EA165C">
          <w:rPr>
            <w:rFonts w:ascii="Times New Roman" w:eastAsia="Times New Roman" w:hAnsi="Times New Roman" w:cs="Times New Roman"/>
            <w:color w:val="467886"/>
            <w:u w:val="single"/>
          </w:rPr>
          <w:t>https://www.mspglobal2030.org/msp-roadmap/msp-around-the-world/americas/panama/</w:t>
        </w:r>
      </w:hyperlink>
      <w:r>
        <w:rPr>
          <w:rFonts w:ascii="Times New Roman" w:eastAsia="Times New Roman" w:hAnsi="Times New Roman" w:cs="Times New Roman"/>
        </w:rPr>
        <w:t xml:space="preserve"> (Accessed July 2025).</w:t>
      </w:r>
    </w:p>
    <w:p w14:paraId="4C81D0AC" w14:textId="77777777" w:rsidR="00EA165C" w:rsidRDefault="00000000">
      <w:pPr>
        <w:rPr>
          <w:rFonts w:ascii="Times New Roman" w:eastAsia="Times New Roman" w:hAnsi="Times New Roman" w:cs="Times New Roman"/>
          <w:i/>
          <w:iCs/>
        </w:rPr>
      </w:pPr>
      <w:r>
        <w:rPr>
          <w:rFonts w:ascii="Times New Roman" w:eastAsia="Times New Roman" w:hAnsi="Times New Roman" w:cs="Times New Roman"/>
        </w:rPr>
        <w:t xml:space="preserve">Suman, D. (2007). Development of an integrated coastal management plan for the Gulf of San Miguel and Darien Province, Panama: Lessons from the experience. </w:t>
      </w:r>
      <w:r>
        <w:rPr>
          <w:rFonts w:ascii="Times New Roman" w:eastAsia="Times New Roman" w:hAnsi="Times New Roman" w:cs="Times New Roman"/>
          <w:i/>
          <w:iCs/>
        </w:rPr>
        <w:t>Ocean and coastal management 50: 634-660.</w:t>
      </w:r>
    </w:p>
    <w:p w14:paraId="2B2F36D8" w14:textId="023F8A4F" w:rsidR="00EA0F36" w:rsidRDefault="00EA0F36">
      <w:pPr>
        <w:rPr>
          <w:color w:val="000000"/>
          <w:sz w:val="24"/>
          <w:szCs w:val="24"/>
        </w:rPr>
      </w:pPr>
      <w:r>
        <w:rPr>
          <w:color w:val="000000"/>
          <w:sz w:val="24"/>
          <w:szCs w:val="24"/>
        </w:rPr>
        <w:br w:type="page"/>
      </w:r>
    </w:p>
    <w:p w14:paraId="5AA9A222" w14:textId="38BDDD5A" w:rsidR="00EA165C" w:rsidRDefault="00EA0F36">
      <w:pPr>
        <w:spacing w:after="0" w:line="240" w:lineRule="auto"/>
        <w:jc w:val="both"/>
        <w:rPr>
          <w:color w:val="000000"/>
          <w:sz w:val="24"/>
          <w:szCs w:val="24"/>
        </w:rPr>
      </w:pPr>
      <w:r w:rsidRPr="00A96CC9">
        <w:rPr>
          <w:rFonts w:ascii="Times New Roman" w:eastAsia="Arial Unicode MS" w:hAnsi="Times New Roman"/>
          <w:noProof/>
          <w:sz w:val="24"/>
          <w:szCs w:val="24"/>
          <w:bdr w:val="nil"/>
        </w:rPr>
        <w:lastRenderedPageBreak/>
        <w:drawing>
          <wp:anchor distT="0" distB="0" distL="114300" distR="114300" simplePos="0" relativeHeight="251660288" behindDoc="0" locked="0" layoutInCell="1" allowOverlap="1" wp14:anchorId="66E19EDC" wp14:editId="36F778DF">
            <wp:simplePos x="0" y="0"/>
            <wp:positionH relativeFrom="margin">
              <wp:posOffset>-819343</wp:posOffset>
            </wp:positionH>
            <wp:positionV relativeFrom="margin">
              <wp:posOffset>-651841</wp:posOffset>
            </wp:positionV>
            <wp:extent cx="7607300" cy="9461500"/>
            <wp:effectExtent l="0" t="0" r="0" b="6350"/>
            <wp:wrapSquare wrapText="bothSides"/>
            <wp:docPr id="1255998291" name="Picture 5"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998291" name="Picture 5" descr="A close-up of a document&#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7607300" cy="9461500"/>
                    </a:xfrm>
                    <a:prstGeom prst="rect">
                      <a:avLst/>
                    </a:prstGeom>
                  </pic:spPr>
                </pic:pic>
              </a:graphicData>
            </a:graphic>
            <wp14:sizeRelH relativeFrom="page">
              <wp14:pctWidth>0</wp14:pctWidth>
            </wp14:sizeRelH>
            <wp14:sizeRelV relativeFrom="page">
              <wp14:pctHeight>0</wp14:pctHeight>
            </wp14:sizeRelV>
          </wp:anchor>
        </w:drawing>
      </w:r>
    </w:p>
    <w:sectPr w:rsidR="00EA165C">
      <w:footerReference w:type="default" r:id="rId22"/>
      <w:pgSz w:w="12240" w:h="15840"/>
      <w:pgMar w:top="1440" w:right="1440" w:bottom="1440" w:left="1440" w:header="144"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BC111" w14:textId="77777777" w:rsidR="009743F9" w:rsidRDefault="009743F9">
      <w:pPr>
        <w:spacing w:after="0" w:line="240" w:lineRule="auto"/>
      </w:pPr>
      <w:r>
        <w:separator/>
      </w:r>
    </w:p>
  </w:endnote>
  <w:endnote w:type="continuationSeparator" w:id="0">
    <w:p w14:paraId="0296A6EA" w14:textId="77777777" w:rsidR="009743F9" w:rsidRDefault="00974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47A9188B-A5F3-4A0A-8D12-D1740A96EB93}"/>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598788C4-7541-4F06-9288-89F3207D2B0E}"/>
    <w:embedBold r:id="rId3" w:fontKey="{ECDC6EBD-02C0-489C-B5E9-135B33F59596}"/>
    <w:embedItalic r:id="rId4" w:fontKey="{2450A65E-A21C-44BB-9E39-079502808D31}"/>
    <w:embedBoldItalic r:id="rId5" w:fontKey="{91657C05-F5A4-497B-8346-80C26D595C97}"/>
  </w:font>
  <w:font w:name="Times New Roman">
    <w:panose1 w:val="02020603050405020304"/>
    <w:charset w:val="00"/>
    <w:family w:val="roman"/>
    <w:pitch w:val="variable"/>
    <w:sig w:usb0="E0002EFF" w:usb1="C000785B" w:usb2="00000009" w:usb3="00000000" w:csb0="000001FF" w:csb1="00000000"/>
  </w:font>
  <w:font w:name="Play">
    <w:altName w:val="Calibri"/>
    <w:charset w:val="00"/>
    <w:family w:val="auto"/>
    <w:pitch w:val="default"/>
    <w:embedRegular r:id="rId6" w:fontKey="{C0D1EF39-A4F4-40B6-AABB-EC405FC01AD6}"/>
    <w:embedBold r:id="rId7" w:fontKey="{69D7FFB3-8D1C-4E81-BD10-85D1046E61C0}"/>
  </w:font>
  <w:font w:name="Aptos Display">
    <w:charset w:val="00"/>
    <w:family w:val="swiss"/>
    <w:pitch w:val="variable"/>
    <w:sig w:usb0="20000287" w:usb1="00000003" w:usb2="00000000" w:usb3="00000000" w:csb0="0000019F" w:csb1="00000000"/>
    <w:embedRegular r:id="rId8" w:fontKey="{D9A49F1F-B860-4D3D-B3D4-F5D37C1C0B60}"/>
  </w:font>
  <w:font w:name="Calibri">
    <w:panose1 w:val="020F0502020204030204"/>
    <w:charset w:val="00"/>
    <w:family w:val="swiss"/>
    <w:pitch w:val="variable"/>
    <w:sig w:usb0="E4002EFF" w:usb1="C200247B" w:usb2="00000009" w:usb3="00000000" w:csb0="000001FF" w:csb1="00000000"/>
    <w:embedRegular r:id="rId9" w:fontKey="{3D6387C4-4B17-4F38-8494-87358DA72D72}"/>
    <w:embedBold r:id="rId10" w:fontKey="{D6F4C141-13AC-430E-BC10-EB9F624E4111}"/>
  </w:font>
  <w:font w:name="Helvetica">
    <w:panose1 w:val="020B0604020202020204"/>
    <w:charset w:val="00"/>
    <w:family w:val="swiss"/>
    <w:pitch w:val="variable"/>
    <w:sig w:usb0="E0002EFF" w:usb1="C000785B" w:usb2="00000009" w:usb3="00000000" w:csb0="000001FF" w:csb1="00000000"/>
    <w:embedRegular r:id="rId11" w:fontKey="{B4321220-E29A-4DD5-8726-C75D1F41B8E4}"/>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8493D" w14:textId="77777777" w:rsidR="00EA165C"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CEE8C97" w14:textId="77777777" w:rsidR="00EA165C" w:rsidRDefault="00EA165C">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009212"/>
      <w:docPartObj>
        <w:docPartGallery w:val="Page Numbers (Bottom of Page)"/>
        <w:docPartUnique/>
      </w:docPartObj>
    </w:sdtPr>
    <w:sdtContent>
      <w:p w14:paraId="44D3B097" w14:textId="0FF914A8" w:rsidR="00B82320" w:rsidRDefault="00B82320">
        <w:pPr>
          <w:pStyle w:val="Footer"/>
          <w:jc w:val="center"/>
        </w:pPr>
        <w:r>
          <w:fldChar w:fldCharType="begin"/>
        </w:r>
        <w:r>
          <w:instrText>PAGE   \* MERGEFORMAT</w:instrText>
        </w:r>
        <w:r>
          <w:fldChar w:fldCharType="separate"/>
        </w:r>
        <w:r>
          <w:rPr>
            <w:lang w:val="en-GB"/>
          </w:rPr>
          <w:t>2</w:t>
        </w:r>
        <w:r>
          <w:fldChar w:fldCharType="end"/>
        </w:r>
      </w:p>
    </w:sdtContent>
  </w:sdt>
  <w:p w14:paraId="52A03FD2" w14:textId="77777777" w:rsidR="00B82320" w:rsidRDefault="00B823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559E2" w14:textId="0492E17B" w:rsidR="00EA165C"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B44A91">
      <w:rPr>
        <w:noProof/>
        <w:color w:val="000000"/>
      </w:rPr>
      <w:t>1</w:t>
    </w:r>
    <w:r>
      <w:rPr>
        <w:color w:val="000000"/>
      </w:rPr>
      <w:fldChar w:fldCharType="end"/>
    </w:r>
  </w:p>
  <w:p w14:paraId="2C55E48E" w14:textId="77777777" w:rsidR="00EA165C" w:rsidRDefault="00EA165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7A686" w14:textId="77777777" w:rsidR="009743F9" w:rsidRDefault="009743F9">
      <w:pPr>
        <w:spacing w:after="0" w:line="240" w:lineRule="auto"/>
      </w:pPr>
      <w:r>
        <w:separator/>
      </w:r>
    </w:p>
  </w:footnote>
  <w:footnote w:type="continuationSeparator" w:id="0">
    <w:p w14:paraId="66920BA8" w14:textId="77777777" w:rsidR="009743F9" w:rsidRDefault="009743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925AA" w14:textId="77777777" w:rsidR="00EA165C" w:rsidRDefault="00EA165C">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10169"/>
    <w:multiLevelType w:val="multilevel"/>
    <w:tmpl w:val="6F5A65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E646D10"/>
    <w:multiLevelType w:val="multilevel"/>
    <w:tmpl w:val="B902F6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4A21B08"/>
    <w:multiLevelType w:val="multilevel"/>
    <w:tmpl w:val="6E4859CA"/>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C393413"/>
    <w:multiLevelType w:val="multilevel"/>
    <w:tmpl w:val="DEA4E7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E8660C3"/>
    <w:multiLevelType w:val="multilevel"/>
    <w:tmpl w:val="CE064E2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4BB7524"/>
    <w:multiLevelType w:val="multilevel"/>
    <w:tmpl w:val="6796862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329868003">
    <w:abstractNumId w:val="5"/>
  </w:num>
  <w:num w:numId="2" w16cid:durableId="1224675314">
    <w:abstractNumId w:val="3"/>
  </w:num>
  <w:num w:numId="3" w16cid:durableId="426930290">
    <w:abstractNumId w:val="1"/>
  </w:num>
  <w:num w:numId="4" w16cid:durableId="803622036">
    <w:abstractNumId w:val="0"/>
  </w:num>
  <w:num w:numId="5" w16cid:durableId="2118479428">
    <w:abstractNumId w:val="4"/>
  </w:num>
  <w:num w:numId="6" w16cid:durableId="9349458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65C"/>
    <w:rsid w:val="005D09F8"/>
    <w:rsid w:val="00621307"/>
    <w:rsid w:val="0074799E"/>
    <w:rsid w:val="00850654"/>
    <w:rsid w:val="009743F9"/>
    <w:rsid w:val="00B44A91"/>
    <w:rsid w:val="00B646B9"/>
    <w:rsid w:val="00B82320"/>
    <w:rsid w:val="00BF6EB2"/>
    <w:rsid w:val="00D6444A"/>
    <w:rsid w:val="00E61B88"/>
    <w:rsid w:val="00EA0F36"/>
    <w:rsid w:val="00EA165C"/>
    <w:rsid w:val="00FF4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A224E"/>
  <w15:docId w15:val="{4EB59CE4-D62F-4CD2-9DBA-97BF60D43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B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pPr>
      <w:keepNext/>
      <w:keepLines/>
      <w:spacing w:before="160" w:after="80"/>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F70D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0D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0D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table" w:customStyle="1" w:styleId="TableNormal1">
    <w:name w:val="TableNormal"/>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EB4BC9"/>
    <w:rPr>
      <w:rFonts w:ascii="Times New Roman" w:eastAsia="Play" w:hAnsi="Times New Roman" w:cs="Times New Roman"/>
      <w:b/>
      <w:bCs/>
      <w:sz w:val="24"/>
      <w:szCs w:val="24"/>
    </w:rPr>
  </w:style>
  <w:style w:type="character" w:customStyle="1" w:styleId="Heading2Char">
    <w:name w:val="Heading 2 Char"/>
    <w:basedOn w:val="DefaultParagraphFont"/>
    <w:link w:val="Heading2"/>
    <w:uiPriority w:val="9"/>
    <w:rsid w:val="00EB4BC9"/>
    <w:rPr>
      <w:rFonts w:ascii="Times New Roman" w:eastAsia="Play" w:hAnsi="Times New Roman" w:cs="Times New Roman"/>
      <w:b/>
      <w:bCs/>
      <w:sz w:val="24"/>
      <w:szCs w:val="24"/>
    </w:rPr>
  </w:style>
  <w:style w:type="character" w:customStyle="1" w:styleId="Heading3Char">
    <w:name w:val="Heading 3 Char"/>
    <w:basedOn w:val="DefaultParagraphFont"/>
    <w:link w:val="Heading3"/>
    <w:uiPriority w:val="9"/>
    <w:rsid w:val="00F70D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0D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0D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0D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0D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0D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0D0A"/>
    <w:rPr>
      <w:rFonts w:eastAsiaTheme="majorEastAsia" w:cstheme="majorBidi"/>
      <w:color w:val="272727" w:themeColor="text1" w:themeTint="D8"/>
    </w:rPr>
  </w:style>
  <w:style w:type="character" w:customStyle="1" w:styleId="TitleChar">
    <w:name w:val="Title Char"/>
    <w:basedOn w:val="DefaultParagraphFont"/>
    <w:link w:val="Title"/>
    <w:uiPriority w:val="10"/>
    <w:rsid w:val="00F70D0A"/>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F70D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0D0A"/>
    <w:pPr>
      <w:spacing w:before="160"/>
      <w:jc w:val="center"/>
    </w:pPr>
    <w:rPr>
      <w:i/>
      <w:iCs/>
      <w:color w:val="404040" w:themeColor="text1" w:themeTint="BF"/>
    </w:rPr>
  </w:style>
  <w:style w:type="character" w:customStyle="1" w:styleId="QuoteChar">
    <w:name w:val="Quote Char"/>
    <w:basedOn w:val="DefaultParagraphFont"/>
    <w:link w:val="Quote"/>
    <w:uiPriority w:val="29"/>
    <w:rsid w:val="00F70D0A"/>
    <w:rPr>
      <w:i/>
      <w:iCs/>
      <w:color w:val="404040" w:themeColor="text1" w:themeTint="BF"/>
    </w:rPr>
  </w:style>
  <w:style w:type="paragraph" w:styleId="ListParagraph">
    <w:name w:val="List Paragraph"/>
    <w:aliases w:val="Style Bullet,123 List Paragraph,References,Title Style 1,Bullets,Numbered List Paragraph,lp1,Numbered Paragraph,Main numbered paragraph,List Paragraph nowy,Liste 1,List_Paragraph,Multilevel para_II,List Paragraph1,Bullet paras,Celula,Bull"/>
    <w:basedOn w:val="Normal"/>
    <w:link w:val="ListParagraphChar"/>
    <w:uiPriority w:val="34"/>
    <w:qFormat/>
    <w:rsid w:val="00F70D0A"/>
    <w:pPr>
      <w:ind w:left="720"/>
      <w:contextualSpacing/>
    </w:pPr>
  </w:style>
  <w:style w:type="character" w:styleId="IntenseEmphasis">
    <w:name w:val="Intense Emphasis"/>
    <w:basedOn w:val="DefaultParagraphFont"/>
    <w:uiPriority w:val="21"/>
    <w:qFormat/>
    <w:rsid w:val="00F70D0A"/>
    <w:rPr>
      <w:i/>
      <w:iCs/>
      <w:color w:val="0F4761" w:themeColor="accent1" w:themeShade="BF"/>
    </w:rPr>
  </w:style>
  <w:style w:type="paragraph" w:styleId="IntenseQuote">
    <w:name w:val="Intense Quote"/>
    <w:basedOn w:val="Normal"/>
    <w:next w:val="Normal"/>
    <w:link w:val="IntenseQuoteChar"/>
    <w:uiPriority w:val="30"/>
    <w:qFormat/>
    <w:rsid w:val="00F70D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0D0A"/>
    <w:rPr>
      <w:i/>
      <w:iCs/>
      <w:color w:val="0F4761" w:themeColor="accent1" w:themeShade="BF"/>
    </w:rPr>
  </w:style>
  <w:style w:type="character" w:styleId="IntenseReference">
    <w:name w:val="Intense Reference"/>
    <w:basedOn w:val="DefaultParagraphFont"/>
    <w:uiPriority w:val="32"/>
    <w:qFormat/>
    <w:rsid w:val="00F70D0A"/>
    <w:rPr>
      <w:b/>
      <w:bCs/>
      <w:smallCaps/>
      <w:color w:val="0F4761" w:themeColor="accent1" w:themeShade="BF"/>
      <w:spacing w:val="5"/>
    </w:rPr>
  </w:style>
  <w:style w:type="paragraph" w:styleId="FootnoteText">
    <w:name w:val="footnote text"/>
    <w:basedOn w:val="Normal"/>
    <w:link w:val="FootnoteTextChar"/>
    <w:uiPriority w:val="99"/>
    <w:semiHidden/>
    <w:unhideWhenUsed/>
    <w:rsid w:val="002339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3983"/>
    <w:rPr>
      <w:sz w:val="20"/>
      <w:szCs w:val="20"/>
    </w:rPr>
  </w:style>
  <w:style w:type="character" w:styleId="FootnoteReference">
    <w:name w:val="footnote reference"/>
    <w:basedOn w:val="DefaultParagraphFont"/>
    <w:uiPriority w:val="99"/>
    <w:semiHidden/>
    <w:unhideWhenUsed/>
    <w:rsid w:val="00233983"/>
    <w:rPr>
      <w:vertAlign w:val="superscript"/>
    </w:rPr>
  </w:style>
  <w:style w:type="paragraph" w:styleId="Header">
    <w:name w:val="header"/>
    <w:basedOn w:val="Normal"/>
    <w:link w:val="HeaderChar"/>
    <w:uiPriority w:val="99"/>
    <w:unhideWhenUsed/>
    <w:rsid w:val="002526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698"/>
  </w:style>
  <w:style w:type="paragraph" w:styleId="Footer">
    <w:name w:val="footer"/>
    <w:basedOn w:val="Normal"/>
    <w:link w:val="FooterChar"/>
    <w:uiPriority w:val="99"/>
    <w:unhideWhenUsed/>
    <w:rsid w:val="002526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698"/>
  </w:style>
  <w:style w:type="character" w:styleId="CommentReference">
    <w:name w:val="annotation reference"/>
    <w:basedOn w:val="DefaultParagraphFont"/>
    <w:uiPriority w:val="99"/>
    <w:semiHidden/>
    <w:unhideWhenUsed/>
    <w:rsid w:val="00107BB5"/>
    <w:rPr>
      <w:sz w:val="16"/>
      <w:szCs w:val="16"/>
    </w:rPr>
  </w:style>
  <w:style w:type="paragraph" w:styleId="CommentText">
    <w:name w:val="annotation text"/>
    <w:basedOn w:val="Normal"/>
    <w:link w:val="CommentTextChar"/>
    <w:uiPriority w:val="99"/>
    <w:unhideWhenUsed/>
    <w:rsid w:val="00107BB5"/>
    <w:pPr>
      <w:spacing w:line="240" w:lineRule="auto"/>
    </w:pPr>
    <w:rPr>
      <w:sz w:val="20"/>
      <w:szCs w:val="20"/>
    </w:rPr>
  </w:style>
  <w:style w:type="character" w:customStyle="1" w:styleId="CommentTextChar">
    <w:name w:val="Comment Text Char"/>
    <w:basedOn w:val="DefaultParagraphFont"/>
    <w:link w:val="CommentText"/>
    <w:uiPriority w:val="99"/>
    <w:rsid w:val="00107BB5"/>
    <w:rPr>
      <w:sz w:val="20"/>
      <w:szCs w:val="20"/>
    </w:rPr>
  </w:style>
  <w:style w:type="paragraph" w:styleId="CommentSubject">
    <w:name w:val="annotation subject"/>
    <w:basedOn w:val="CommentText"/>
    <w:next w:val="CommentText"/>
    <w:link w:val="CommentSubjectChar"/>
    <w:uiPriority w:val="99"/>
    <w:semiHidden/>
    <w:unhideWhenUsed/>
    <w:rsid w:val="00107BB5"/>
    <w:rPr>
      <w:b/>
      <w:bCs/>
    </w:rPr>
  </w:style>
  <w:style w:type="character" w:customStyle="1" w:styleId="CommentSubjectChar">
    <w:name w:val="Comment Subject Char"/>
    <w:basedOn w:val="CommentTextChar"/>
    <w:link w:val="CommentSubject"/>
    <w:uiPriority w:val="99"/>
    <w:semiHidden/>
    <w:rsid w:val="00107BB5"/>
    <w:rPr>
      <w:b/>
      <w:bCs/>
      <w:sz w:val="20"/>
      <w:szCs w:val="20"/>
    </w:rPr>
  </w:style>
  <w:style w:type="paragraph" w:styleId="NoSpacing">
    <w:name w:val="No Spacing"/>
    <w:uiPriority w:val="1"/>
    <w:qFormat/>
    <w:rsid w:val="006D2AFC"/>
    <w:pPr>
      <w:spacing w:after="0" w:line="240" w:lineRule="auto"/>
    </w:pPr>
    <w:rPr>
      <w:rFonts w:ascii="Calibri" w:eastAsia="Times New Roman" w:hAnsi="Calibri" w:cstheme="minorBidi"/>
      <w:sz w:val="24"/>
      <w:szCs w:val="24"/>
      <w:lang w:val="en-US"/>
    </w:rPr>
  </w:style>
  <w:style w:type="character" w:customStyle="1" w:styleId="ListParagraphChar">
    <w:name w:val="List Paragraph Char"/>
    <w:aliases w:val="Style Bullet Char,123 List Paragraph Char,References Char,Title Style 1 Char,Bullets Char,Numbered List Paragraph Char,lp1 Char,Numbered Paragraph Char,Main numbered paragraph Char,List Paragraph nowy Char,Liste 1 Char,Celula Char"/>
    <w:basedOn w:val="DefaultParagraphFont"/>
    <w:link w:val="ListParagraph"/>
    <w:uiPriority w:val="34"/>
    <w:qFormat/>
    <w:rsid w:val="006D2AFC"/>
  </w:style>
  <w:style w:type="paragraph" w:styleId="TOCHeading">
    <w:name w:val="TOC Heading"/>
    <w:basedOn w:val="Heading1"/>
    <w:next w:val="Normal"/>
    <w:uiPriority w:val="39"/>
    <w:unhideWhenUsed/>
    <w:qFormat/>
    <w:rsid w:val="000808CD"/>
    <w:pPr>
      <w:spacing w:before="480" w:after="0" w:line="276" w:lineRule="auto"/>
      <w:outlineLvl w:val="9"/>
    </w:pPr>
    <w:rPr>
      <w:b w:val="0"/>
      <w:bCs w:val="0"/>
      <w:sz w:val="28"/>
      <w:szCs w:val="28"/>
      <w:lang w:val="en-US"/>
    </w:rPr>
  </w:style>
  <w:style w:type="paragraph" w:styleId="TOC1">
    <w:name w:val="toc 1"/>
    <w:basedOn w:val="Normal"/>
    <w:next w:val="Normal"/>
    <w:autoRedefine/>
    <w:uiPriority w:val="39"/>
    <w:unhideWhenUsed/>
    <w:rsid w:val="001E23D1"/>
    <w:pPr>
      <w:spacing w:before="120" w:after="0"/>
    </w:pPr>
    <w:rPr>
      <w:rFonts w:ascii="Times New Roman" w:hAnsi="Times New Roman"/>
      <w:b/>
      <w:bCs/>
      <w:iCs/>
      <w:sz w:val="24"/>
      <w:szCs w:val="24"/>
    </w:rPr>
  </w:style>
  <w:style w:type="character" w:styleId="Hyperlink">
    <w:name w:val="Hyperlink"/>
    <w:basedOn w:val="DefaultParagraphFont"/>
    <w:uiPriority w:val="99"/>
    <w:unhideWhenUsed/>
    <w:rsid w:val="000808CD"/>
    <w:rPr>
      <w:color w:val="467886" w:themeColor="hyperlink"/>
      <w:u w:val="single"/>
    </w:rPr>
  </w:style>
  <w:style w:type="paragraph" w:styleId="TOC2">
    <w:name w:val="toc 2"/>
    <w:basedOn w:val="Normal"/>
    <w:next w:val="Normal"/>
    <w:autoRedefine/>
    <w:uiPriority w:val="39"/>
    <w:unhideWhenUsed/>
    <w:rsid w:val="001E23D1"/>
    <w:pPr>
      <w:spacing w:before="120" w:after="0"/>
      <w:ind w:left="220"/>
    </w:pPr>
    <w:rPr>
      <w:rFonts w:ascii="Times New Roman" w:hAnsi="Times New Roman"/>
      <w:b/>
      <w:bCs/>
      <w:sz w:val="24"/>
    </w:rPr>
  </w:style>
  <w:style w:type="paragraph" w:styleId="TOC3">
    <w:name w:val="toc 3"/>
    <w:basedOn w:val="Normal"/>
    <w:next w:val="Normal"/>
    <w:autoRedefine/>
    <w:uiPriority w:val="39"/>
    <w:unhideWhenUsed/>
    <w:rsid w:val="000808CD"/>
    <w:pPr>
      <w:spacing w:after="0"/>
      <w:ind w:left="440"/>
    </w:pPr>
    <w:rPr>
      <w:rFonts w:asciiTheme="minorHAnsi" w:hAnsiTheme="minorHAnsi"/>
      <w:sz w:val="20"/>
      <w:szCs w:val="20"/>
    </w:rPr>
  </w:style>
  <w:style w:type="paragraph" w:styleId="TOC4">
    <w:name w:val="toc 4"/>
    <w:basedOn w:val="Normal"/>
    <w:next w:val="Normal"/>
    <w:autoRedefine/>
    <w:uiPriority w:val="39"/>
    <w:semiHidden/>
    <w:unhideWhenUsed/>
    <w:rsid w:val="000808CD"/>
    <w:pPr>
      <w:spacing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0808CD"/>
    <w:pPr>
      <w:spacing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0808CD"/>
    <w:pPr>
      <w:spacing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0808CD"/>
    <w:pPr>
      <w:spacing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0808CD"/>
    <w:pPr>
      <w:spacing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0808CD"/>
    <w:pPr>
      <w:spacing w:after="0"/>
      <w:ind w:left="1760"/>
    </w:pPr>
    <w:rPr>
      <w:rFonts w:asciiTheme="minorHAnsi" w:hAnsiTheme="minorHAnsi"/>
      <w:sz w:val="20"/>
      <w:szCs w:val="20"/>
    </w:rPr>
  </w:style>
  <w:style w:type="character" w:styleId="Strong">
    <w:name w:val="Strong"/>
    <w:basedOn w:val="DefaultParagraphFont"/>
    <w:uiPriority w:val="22"/>
    <w:qFormat/>
    <w:rsid w:val="005C6F81"/>
    <w:rPr>
      <w:b/>
      <w:bCs/>
    </w:rPr>
  </w:style>
  <w:style w:type="paragraph" w:customStyle="1" w:styleId="my-0">
    <w:name w:val="my-0"/>
    <w:basedOn w:val="Normal"/>
    <w:rsid w:val="00CC6D5C"/>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paragraph">
    <w:name w:val="paragraph"/>
    <w:basedOn w:val="Normal"/>
    <w:rsid w:val="00881C89"/>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normaltextrun">
    <w:name w:val="normaltextrun"/>
    <w:basedOn w:val="DefaultParagraphFont"/>
    <w:rsid w:val="00881C89"/>
  </w:style>
  <w:style w:type="character" w:customStyle="1" w:styleId="eop">
    <w:name w:val="eop"/>
    <w:basedOn w:val="DefaultParagraphFont"/>
    <w:rsid w:val="00881C89"/>
  </w:style>
  <w:style w:type="paragraph" w:customStyle="1" w:styleId="p1">
    <w:name w:val="p1"/>
    <w:basedOn w:val="Normal"/>
    <w:rsid w:val="00881C89"/>
    <w:pPr>
      <w:spacing w:after="0" w:line="240" w:lineRule="auto"/>
    </w:pPr>
    <w:rPr>
      <w:rFonts w:ascii="Helvetica" w:eastAsia="Times New Roman" w:hAnsi="Helvetica" w:cs="Times New Roman"/>
      <w:color w:val="000000"/>
      <w:sz w:val="18"/>
      <w:szCs w:val="18"/>
      <w:lang w:val="en-GB"/>
    </w:rPr>
  </w:style>
  <w:style w:type="table" w:styleId="TableGrid">
    <w:name w:val="Table Grid"/>
    <w:basedOn w:val="TableNormal"/>
    <w:uiPriority w:val="39"/>
    <w:rsid w:val="00881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E6FF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UnresolvedMention">
    <w:name w:val="Unresolved Mention"/>
    <w:basedOn w:val="DefaultParagraphFont"/>
    <w:uiPriority w:val="99"/>
    <w:semiHidden/>
    <w:unhideWhenUsed/>
    <w:rsid w:val="008025BB"/>
    <w:rPr>
      <w:color w:val="605E5C"/>
      <w:shd w:val="clear" w:color="auto" w:fill="E1DFDD"/>
    </w:rPr>
  </w:style>
  <w:style w:type="paragraph" w:styleId="Caption">
    <w:name w:val="caption"/>
    <w:basedOn w:val="Normal"/>
    <w:next w:val="Normal"/>
    <w:uiPriority w:val="35"/>
    <w:unhideWhenUsed/>
    <w:qFormat/>
    <w:rsid w:val="00057D77"/>
    <w:pPr>
      <w:spacing w:after="200" w:line="240" w:lineRule="auto"/>
    </w:pPr>
    <w:rPr>
      <w:i/>
      <w:iCs/>
      <w:color w:val="0E2841" w:themeColor="text2"/>
      <w:sz w:val="18"/>
      <w:szCs w:val="18"/>
    </w:rPr>
  </w:style>
  <w:style w:type="character" w:customStyle="1" w:styleId="uv3um">
    <w:name w:val="uv3um"/>
    <w:basedOn w:val="DefaultParagraphFont"/>
    <w:rsid w:val="00D16BAE"/>
  </w:style>
  <w:style w:type="character" w:styleId="FollowedHyperlink">
    <w:name w:val="FollowedHyperlink"/>
    <w:basedOn w:val="DefaultParagraphFont"/>
    <w:uiPriority w:val="99"/>
    <w:semiHidden/>
    <w:unhideWhenUsed/>
    <w:rsid w:val="00AD4F1F"/>
    <w:rPr>
      <w:color w:val="96607D" w:themeColor="followedHyperlink"/>
      <w:u w:val="single"/>
    </w:rPr>
  </w:style>
  <w:style w:type="paragraph" w:styleId="Revision">
    <w:name w:val="Revision"/>
    <w:hidden/>
    <w:uiPriority w:val="99"/>
    <w:semiHidden/>
    <w:rsid w:val="00B52F0F"/>
    <w:pPr>
      <w:spacing w:after="0" w:line="240" w:lineRule="auto"/>
    </w:pPr>
  </w:style>
  <w:style w:type="character" w:styleId="PageNumber">
    <w:name w:val="page number"/>
    <w:basedOn w:val="DefaultParagraphFont"/>
    <w:uiPriority w:val="99"/>
    <w:semiHidden/>
    <w:unhideWhenUsed/>
    <w:rsid w:val="00FB0A72"/>
  </w:style>
  <w:style w:type="character" w:styleId="PlaceholderText">
    <w:name w:val="Placeholder Text"/>
    <w:basedOn w:val="DefaultParagraphFont"/>
    <w:uiPriority w:val="99"/>
    <w:semiHidden/>
    <w:rsid w:val="00550660"/>
    <w:rPr>
      <w:color w:val="666666"/>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paragraph" w:styleId="Subtitle">
    <w:name w:val="Subtitle"/>
    <w:basedOn w:val="Normal"/>
    <w:next w:val="Normal"/>
    <w:link w:val="SubtitleChar"/>
    <w:uiPriority w:val="11"/>
    <w:qFormat/>
    <w:rPr>
      <w:color w:val="595959"/>
      <w:sz w:val="28"/>
      <w:szCs w:val="28"/>
    </w:r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s://icriforum.org/members/panama/" TargetMode="Externa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mailto:kofi@howellmarine.co.uk" TargetMode="External"/><Relationship Id="rId20" Type="http://schemas.openxmlformats.org/officeDocument/2006/relationships/hyperlink" Target="https://www.mspglobal2030.org/msp-roadmap/msp-around-the-world/americas/panam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claire@howellmarine.co.uk"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marviva.net/wp-content/uploads/2022/11/Panamas-Law-on-Fisheries-and-Aquaculture.-A-compendium-by-MarViva-Foundation.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M9Xfv7eClqd2WLsaNd+QA2YnZQ==">CgMxLjAyDmgud2xlNWhxYzBtazc4Mg5oLmttZzh2OGJuYnAwejIOaC4zdWlrdXRxeG00MGoyDmguYmtvZXEzc3M2OG01Mg5oLnNuempnZjhid3RhazIOaC44cHc1ZG1mMzk0OGYyDmguaDAxcjV5dGtyMGIwMg5oLnE1NDMxc2s3NGdhZDIOaC5waG4wOGQ0dGoxZ2UyDmguY2EwbmlybjJva3BxMg5oLmhtbWVtejJhcm1yZTIOaC5pZnY0cmN4N3IzbzMyDmgudGJvbjVrdGc3bGJyMg5oLmdjZHptd2w3MW95MDIOaC5vYWxxZXZsdDRtMmQyDmguZGZnYjNzcXh2M256Mg5oLjlldmkwMXdycHl2NDgAciExemVRM1NOMmZfaXFvTWY3U21Pb0UyWjZNUUtzRWRlZz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24</Pages>
  <Words>7307</Words>
  <Characters>45524</Characters>
  <Application>Microsoft Office Word</Application>
  <DocSecurity>0</DocSecurity>
  <Lines>1979</Lines>
  <Paragraphs>776</Paragraphs>
  <ScaleCrop>false</ScaleCrop>
  <Company/>
  <LinksUpToDate>false</LinksUpToDate>
  <CharactersWithSpaces>52055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Allena Joseph</dc:creator>
  <cp:lastModifiedBy>CRFM Secretariat</cp:lastModifiedBy>
  <cp:revision>5</cp:revision>
  <cp:lastPrinted>2026-05-14T21:47:00Z</cp:lastPrinted>
  <dcterms:created xsi:type="dcterms:W3CDTF">2026-05-14T21:15:00Z</dcterms:created>
  <dcterms:modified xsi:type="dcterms:W3CDTF">2026-05-20T22:48:00Z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7168">
    <vt:lpwstr>6</vt:lpwstr>
  </property>
  <property fmtid="{D5CDD505-2E9C-101B-9397-08002B2CF9AE}" pid="3" name="MediaServiceImageTags">
    <vt:lpwstr/>
  </property>
  <property fmtid="{D5CDD505-2E9C-101B-9397-08002B2CF9AE}" pid="4" name="ContentTypeId">
    <vt:lpwstr>0x010100DA4C5EA37AD9C141A39963EE3C795E62</vt:lpwstr>
  </property>
  <property fmtid="{D5CDD505-2E9C-101B-9397-08002B2CF9AE}" pid="5" name="AuthorIds_UIVersion_3072">
    <vt:lpwstr>6</vt:lpwstr>
  </property>
</Properties>
</file>